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151" w:rsidRDefault="00C86639" w:rsidP="00975151">
      <w:pPr>
        <w:pStyle w:val="2"/>
        <w:jc w:val="center"/>
        <w:rPr>
          <w:rFonts w:hint="eastAsia"/>
        </w:rPr>
      </w:pPr>
      <w:r>
        <w:rPr>
          <w:rFonts w:hint="eastAsia"/>
        </w:rPr>
        <w:t>华新水泥（株洲）有限公司</w:t>
      </w:r>
    </w:p>
    <w:p w:rsidR="00C86639" w:rsidRDefault="00975151" w:rsidP="00975151">
      <w:pPr>
        <w:pStyle w:val="1"/>
        <w:jc w:val="center"/>
        <w:rPr>
          <w:rFonts w:hint="eastAsia"/>
        </w:rPr>
      </w:pPr>
      <w:r>
        <w:rPr>
          <w:rFonts w:hint="eastAsia"/>
        </w:rPr>
        <w:t>2025</w:t>
      </w:r>
      <w:r>
        <w:rPr>
          <w:rFonts w:hint="eastAsia"/>
        </w:rPr>
        <w:t>年土壤风险排查监测方案</w:t>
      </w:r>
    </w:p>
    <w:p w:rsidR="00806972" w:rsidRDefault="00961210" w:rsidP="00975151">
      <w:pPr>
        <w:widowControl/>
        <w:spacing w:line="360" w:lineRule="auto"/>
        <w:ind w:firstLineChars="200" w:firstLine="482"/>
        <w:jc w:val="left"/>
        <w:rPr>
          <w:rFonts w:ascii="Times New Roman" w:eastAsia="宋体" w:hAnsi="Times New Roman" w:cs="Times New Roman"/>
          <w:b/>
          <w:sz w:val="24"/>
        </w:rPr>
      </w:pPr>
      <w:r>
        <w:rPr>
          <w:rFonts w:ascii="Times New Roman" w:eastAsia="宋体" w:hAnsi="Times New Roman" w:cs="Times New Roman" w:hint="eastAsia"/>
          <w:b/>
          <w:sz w:val="24"/>
        </w:rPr>
        <w:t>（一）</w:t>
      </w:r>
      <w:r>
        <w:rPr>
          <w:rFonts w:ascii="Times New Roman" w:eastAsia="宋体" w:hAnsi="Times New Roman" w:cs="Times New Roman" w:hint="eastAsia"/>
          <w:b/>
          <w:sz w:val="24"/>
        </w:rPr>
        <w:t>土壤监测点</w:t>
      </w:r>
    </w:p>
    <w:p w:rsidR="00806972" w:rsidRDefault="00961210">
      <w:pPr>
        <w:widowControl/>
        <w:spacing w:line="360" w:lineRule="auto"/>
        <w:ind w:firstLineChars="200" w:firstLine="480"/>
        <w:jc w:val="left"/>
        <w:rPr>
          <w:rFonts w:ascii="Times New Roman" w:eastAsia="宋体" w:hAnsi="Times New Roman" w:cs="Times New Roman"/>
          <w:bCs/>
          <w:sz w:val="24"/>
        </w:rPr>
      </w:pPr>
      <w:r>
        <w:rPr>
          <w:rFonts w:ascii="Times New Roman" w:eastAsia="宋体" w:hAnsi="Times New Roman" w:cs="Times New Roman" w:hint="eastAsia"/>
          <w:bCs/>
          <w:sz w:val="24"/>
        </w:rPr>
        <w:t>1</w:t>
      </w:r>
      <w:r>
        <w:rPr>
          <w:rFonts w:ascii="Times New Roman" w:eastAsia="宋体" w:hAnsi="Times New Roman" w:cs="Times New Roman" w:hint="eastAsia"/>
          <w:bCs/>
          <w:sz w:val="24"/>
        </w:rPr>
        <w:t>、监测点位置及数量</w:t>
      </w:r>
    </w:p>
    <w:p w:rsidR="00806972" w:rsidRDefault="00961210">
      <w:pPr>
        <w:widowControl/>
        <w:spacing w:line="360" w:lineRule="auto"/>
        <w:ind w:firstLineChars="200" w:firstLine="480"/>
        <w:jc w:val="left"/>
        <w:rPr>
          <w:rFonts w:ascii="Times New Roman" w:eastAsia="宋体" w:hAnsi="Times New Roman" w:cs="Times New Roman"/>
          <w:bCs/>
          <w:sz w:val="24"/>
        </w:rPr>
      </w:pPr>
      <w:r>
        <w:rPr>
          <w:rFonts w:ascii="Times New Roman" w:eastAsia="宋体" w:hAnsi="Times New Roman" w:cs="Times New Roman"/>
          <w:bCs/>
          <w:sz w:val="24"/>
        </w:rPr>
        <w:t>1</w:t>
      </w:r>
      <w:r>
        <w:rPr>
          <w:rFonts w:ascii="Times New Roman" w:eastAsia="宋体" w:hAnsi="Times New Roman" w:cs="Times New Roman"/>
          <w:bCs/>
          <w:sz w:val="24"/>
        </w:rPr>
        <w:t>）一类单元</w:t>
      </w:r>
    </w:p>
    <w:p w:rsidR="00806972" w:rsidRDefault="00961210">
      <w:pPr>
        <w:widowControl/>
        <w:spacing w:line="360" w:lineRule="auto"/>
        <w:ind w:firstLineChars="200" w:firstLine="480"/>
        <w:jc w:val="left"/>
        <w:rPr>
          <w:rFonts w:ascii="Times New Roman" w:eastAsia="宋体" w:hAnsi="Times New Roman" w:cs="Times New Roman"/>
          <w:bCs/>
          <w:sz w:val="24"/>
        </w:rPr>
      </w:pPr>
      <w:r>
        <w:rPr>
          <w:rFonts w:ascii="Times New Roman" w:eastAsia="宋体" w:hAnsi="Times New Roman" w:cs="Times New Roman"/>
          <w:bCs/>
          <w:sz w:val="24"/>
        </w:rPr>
        <w:t>一类单元涉及的每个隐蔽性重点设施设备周边原则上均应布设至少</w:t>
      </w:r>
      <w:r>
        <w:rPr>
          <w:rFonts w:ascii="Times New Roman" w:eastAsia="宋体" w:hAnsi="Times New Roman" w:cs="Times New Roman"/>
          <w:bCs/>
          <w:sz w:val="24"/>
        </w:rPr>
        <w:t>1</w:t>
      </w:r>
      <w:r>
        <w:rPr>
          <w:rFonts w:ascii="Times New Roman" w:eastAsia="宋体" w:hAnsi="Times New Roman" w:cs="Times New Roman"/>
          <w:bCs/>
          <w:sz w:val="24"/>
        </w:rPr>
        <w:t>个深层土壤监测点，单元内部或周边还应布设至少</w:t>
      </w:r>
      <w:r>
        <w:rPr>
          <w:rFonts w:ascii="Times New Roman" w:eastAsia="宋体" w:hAnsi="Times New Roman" w:cs="Times New Roman"/>
          <w:bCs/>
          <w:sz w:val="24"/>
        </w:rPr>
        <w:t>1</w:t>
      </w:r>
      <w:r>
        <w:rPr>
          <w:rFonts w:ascii="Times New Roman" w:eastAsia="宋体" w:hAnsi="Times New Roman" w:cs="Times New Roman"/>
          <w:bCs/>
          <w:sz w:val="24"/>
        </w:rPr>
        <w:t>个表层土壤监测点。对于在产企业，土壤布点应尽可能接近疑似污染源，并应在不影响企业正常生产、且不造成安全隐患或二次污染的情况下确定。</w:t>
      </w:r>
    </w:p>
    <w:p w:rsidR="00806972" w:rsidRDefault="00961210">
      <w:pPr>
        <w:widowControl/>
        <w:spacing w:line="360" w:lineRule="auto"/>
        <w:ind w:firstLineChars="200" w:firstLine="480"/>
        <w:jc w:val="left"/>
        <w:rPr>
          <w:rFonts w:ascii="Times New Roman" w:eastAsia="宋体" w:hAnsi="Times New Roman" w:cs="Times New Roman"/>
          <w:bCs/>
          <w:sz w:val="24"/>
        </w:rPr>
      </w:pPr>
      <w:r>
        <w:rPr>
          <w:rFonts w:ascii="Times New Roman" w:eastAsia="宋体" w:hAnsi="Times New Roman" w:cs="Times New Roman" w:hint="eastAsia"/>
          <w:bCs/>
          <w:sz w:val="24"/>
        </w:rPr>
        <w:t>本企业一类单元主要为柴油储罐区，其中涉及隐蔽性重点设施设备有柴油储罐。在柴油储罐周边土壤未进行硬化处理处布设</w:t>
      </w:r>
      <w:r>
        <w:rPr>
          <w:rFonts w:ascii="Times New Roman" w:eastAsia="宋体" w:hAnsi="Times New Roman" w:cs="Times New Roman" w:hint="eastAsia"/>
          <w:bCs/>
          <w:sz w:val="24"/>
        </w:rPr>
        <w:t>1</w:t>
      </w:r>
      <w:r>
        <w:rPr>
          <w:rFonts w:ascii="Times New Roman" w:eastAsia="宋体" w:hAnsi="Times New Roman" w:cs="Times New Roman" w:hint="eastAsia"/>
          <w:bCs/>
          <w:sz w:val="24"/>
        </w:rPr>
        <w:t>个深层土壤监测点和</w:t>
      </w:r>
      <w:r>
        <w:rPr>
          <w:rFonts w:ascii="Times New Roman" w:eastAsia="宋体" w:hAnsi="Times New Roman" w:cs="Times New Roman" w:hint="eastAsia"/>
          <w:bCs/>
          <w:sz w:val="24"/>
        </w:rPr>
        <w:t>1</w:t>
      </w:r>
      <w:r>
        <w:rPr>
          <w:rFonts w:ascii="Times New Roman" w:eastAsia="宋体" w:hAnsi="Times New Roman" w:cs="Times New Roman" w:hint="eastAsia"/>
          <w:bCs/>
          <w:sz w:val="24"/>
        </w:rPr>
        <w:t>个表层土壤监测点。综上一类单元共布设</w:t>
      </w:r>
      <w:r>
        <w:rPr>
          <w:rFonts w:ascii="Times New Roman" w:eastAsia="宋体" w:hAnsi="Times New Roman" w:cs="Times New Roman" w:hint="eastAsia"/>
          <w:bCs/>
          <w:sz w:val="24"/>
        </w:rPr>
        <w:t>1</w:t>
      </w:r>
      <w:r>
        <w:rPr>
          <w:rFonts w:ascii="Times New Roman" w:eastAsia="宋体" w:hAnsi="Times New Roman" w:cs="Times New Roman" w:hint="eastAsia"/>
          <w:bCs/>
          <w:sz w:val="24"/>
        </w:rPr>
        <w:t>个深层土壤监测点和</w:t>
      </w:r>
      <w:r>
        <w:rPr>
          <w:rFonts w:ascii="Times New Roman" w:eastAsia="宋体" w:hAnsi="Times New Roman" w:cs="Times New Roman" w:hint="eastAsia"/>
          <w:bCs/>
          <w:sz w:val="24"/>
        </w:rPr>
        <w:t>1</w:t>
      </w:r>
      <w:r>
        <w:rPr>
          <w:rFonts w:ascii="Times New Roman" w:eastAsia="宋体" w:hAnsi="Times New Roman" w:cs="Times New Roman" w:hint="eastAsia"/>
          <w:bCs/>
          <w:sz w:val="24"/>
        </w:rPr>
        <w:t>个表层土壤监测点。</w:t>
      </w:r>
    </w:p>
    <w:p w:rsidR="00806972" w:rsidRDefault="00961210">
      <w:pPr>
        <w:widowControl/>
        <w:spacing w:line="360" w:lineRule="auto"/>
        <w:ind w:firstLineChars="200" w:firstLine="480"/>
        <w:jc w:val="left"/>
        <w:rPr>
          <w:rFonts w:ascii="Times New Roman" w:eastAsia="宋体" w:hAnsi="Times New Roman" w:cs="Times New Roman"/>
          <w:bCs/>
          <w:sz w:val="24"/>
        </w:rPr>
      </w:pPr>
      <w:r>
        <w:rPr>
          <w:rFonts w:ascii="Times New Roman" w:eastAsia="宋体" w:hAnsi="Times New Roman" w:cs="Times New Roman"/>
          <w:bCs/>
          <w:sz w:val="24"/>
        </w:rPr>
        <w:t>2</w:t>
      </w:r>
      <w:r>
        <w:rPr>
          <w:rFonts w:ascii="Times New Roman" w:eastAsia="宋体" w:hAnsi="Times New Roman" w:cs="Times New Roman"/>
          <w:bCs/>
          <w:sz w:val="24"/>
        </w:rPr>
        <w:t>）二类单元</w:t>
      </w:r>
    </w:p>
    <w:p w:rsidR="00806972" w:rsidRDefault="00961210">
      <w:pPr>
        <w:widowControl/>
        <w:spacing w:line="360" w:lineRule="auto"/>
        <w:ind w:firstLineChars="200" w:firstLine="480"/>
        <w:jc w:val="left"/>
        <w:rPr>
          <w:rFonts w:ascii="Times New Roman" w:eastAsia="宋体" w:hAnsi="Times New Roman" w:cs="Times New Roman"/>
          <w:bCs/>
          <w:sz w:val="24"/>
        </w:rPr>
      </w:pPr>
      <w:r>
        <w:rPr>
          <w:rFonts w:ascii="Times New Roman" w:eastAsia="宋体" w:hAnsi="Times New Roman" w:cs="Times New Roman"/>
          <w:bCs/>
          <w:sz w:val="24"/>
        </w:rPr>
        <w:t>每个二类单元内部或周边原则上均应布设至少</w:t>
      </w:r>
      <w:r>
        <w:rPr>
          <w:rFonts w:ascii="Times New Roman" w:eastAsia="宋体" w:hAnsi="Times New Roman" w:cs="Times New Roman"/>
          <w:bCs/>
          <w:sz w:val="24"/>
        </w:rPr>
        <w:t>1</w:t>
      </w:r>
      <w:r>
        <w:rPr>
          <w:rFonts w:ascii="Times New Roman" w:eastAsia="宋体" w:hAnsi="Times New Roman" w:cs="Times New Roman"/>
          <w:bCs/>
          <w:sz w:val="24"/>
        </w:rPr>
        <w:t>个表层土壤监测点，具体位置及数量可根据单元大小或单元内重点场所或重点设施设备的数量及分布等实际情况适当调整。监测点原则上应布设在土壤裸露处，并兼顾考虑设置在雨水易于汇流和积聚的区域，污染途径包含扬散的单元还应结合污染物主要沉降位置确定点位</w:t>
      </w:r>
      <w:r>
        <w:rPr>
          <w:rFonts w:ascii="Times New Roman" w:eastAsia="宋体" w:hAnsi="Times New Roman" w:cs="Times New Roman" w:hint="eastAsia"/>
          <w:bCs/>
          <w:sz w:val="24"/>
        </w:rPr>
        <w:t>。</w:t>
      </w:r>
    </w:p>
    <w:p w:rsidR="00806972" w:rsidRDefault="00961210">
      <w:pPr>
        <w:widowControl/>
        <w:spacing w:line="360" w:lineRule="auto"/>
        <w:ind w:firstLineChars="200" w:firstLine="480"/>
        <w:jc w:val="left"/>
        <w:rPr>
          <w:rFonts w:ascii="Times New Roman" w:eastAsia="宋体" w:hAnsi="Times New Roman" w:cs="Times New Roman"/>
          <w:bCs/>
          <w:sz w:val="24"/>
        </w:rPr>
      </w:pPr>
      <w:r>
        <w:rPr>
          <w:rFonts w:ascii="Times New Roman" w:eastAsia="宋体" w:hAnsi="Times New Roman" w:cs="Times New Roman" w:hint="eastAsia"/>
          <w:bCs/>
          <w:sz w:val="24"/>
        </w:rPr>
        <w:t>本企业二类单元为水泥窑、输送管道、氨水储罐区、氨水事故应急池、化验室、降品油库、油品仓库、</w:t>
      </w:r>
      <w:proofErr w:type="gramStart"/>
      <w:r>
        <w:rPr>
          <w:rFonts w:ascii="Times New Roman" w:eastAsia="宋体" w:hAnsi="Times New Roman" w:cs="Times New Roman" w:hint="eastAsia"/>
          <w:bCs/>
          <w:sz w:val="24"/>
        </w:rPr>
        <w:t>危废暂存</w:t>
      </w:r>
      <w:proofErr w:type="gramEnd"/>
      <w:r>
        <w:rPr>
          <w:rFonts w:ascii="Times New Roman" w:eastAsia="宋体" w:hAnsi="Times New Roman" w:cs="Times New Roman" w:hint="eastAsia"/>
          <w:bCs/>
          <w:sz w:val="24"/>
        </w:rPr>
        <w:t>间、码头事故池、含油废水储罐区，其中水泥窑、输送管道、氨水事故应急池、化验室、降品油库、油品仓库、</w:t>
      </w:r>
      <w:proofErr w:type="gramStart"/>
      <w:r>
        <w:rPr>
          <w:rFonts w:ascii="Times New Roman" w:eastAsia="宋体" w:hAnsi="Times New Roman" w:cs="Times New Roman" w:hint="eastAsia"/>
          <w:bCs/>
          <w:sz w:val="24"/>
        </w:rPr>
        <w:t>危废暂存</w:t>
      </w:r>
      <w:proofErr w:type="gramEnd"/>
      <w:r>
        <w:rPr>
          <w:rFonts w:ascii="Times New Roman" w:eastAsia="宋体" w:hAnsi="Times New Roman" w:cs="Times New Roman" w:hint="eastAsia"/>
          <w:bCs/>
          <w:sz w:val="24"/>
        </w:rPr>
        <w:t>间、含油废</w:t>
      </w:r>
      <w:r>
        <w:rPr>
          <w:rFonts w:ascii="Times New Roman" w:eastAsia="宋体" w:hAnsi="Times New Roman" w:cs="Times New Roman" w:hint="eastAsia"/>
          <w:bCs/>
          <w:sz w:val="24"/>
        </w:rPr>
        <w:t>水储罐区内部及周边</w:t>
      </w:r>
      <w:r>
        <w:rPr>
          <w:rFonts w:ascii="Times New Roman" w:eastAsia="宋体" w:hAnsi="Times New Roman" w:cs="Times New Roman" w:hint="eastAsia"/>
          <w:bCs/>
          <w:sz w:val="24"/>
        </w:rPr>
        <w:t>20m</w:t>
      </w:r>
      <w:r>
        <w:rPr>
          <w:rFonts w:ascii="Times New Roman" w:eastAsia="宋体" w:hAnsi="Times New Roman" w:cs="Times New Roman" w:hint="eastAsia"/>
          <w:bCs/>
          <w:sz w:val="24"/>
        </w:rPr>
        <w:t>处地面已采取混凝土硬化及铺设防渗层等措施，无</w:t>
      </w:r>
      <w:proofErr w:type="gramStart"/>
      <w:r>
        <w:rPr>
          <w:rFonts w:ascii="Times New Roman" w:eastAsia="宋体" w:hAnsi="Times New Roman" w:cs="Times New Roman" w:hint="eastAsia"/>
          <w:bCs/>
          <w:sz w:val="24"/>
        </w:rPr>
        <w:t>土壤裸漏部分</w:t>
      </w:r>
      <w:proofErr w:type="gramEnd"/>
      <w:r>
        <w:rPr>
          <w:rFonts w:ascii="Times New Roman" w:eastAsia="宋体" w:hAnsi="Times New Roman" w:cs="Times New Roman" w:hint="eastAsia"/>
          <w:bCs/>
          <w:sz w:val="24"/>
        </w:rPr>
        <w:t>，根据</w:t>
      </w:r>
      <w:r>
        <w:rPr>
          <w:rFonts w:ascii="Times New Roman" w:eastAsia="宋体" w:hAnsi="Times New Roman" w:cs="Times New Roman"/>
          <w:bCs/>
          <w:sz w:val="24"/>
        </w:rPr>
        <w:t>《工业企业土壤和地下水自行监测技术指南（试行）（</w:t>
      </w:r>
      <w:r>
        <w:rPr>
          <w:rFonts w:ascii="Times New Roman" w:eastAsia="宋体" w:hAnsi="Times New Roman" w:cs="Times New Roman"/>
          <w:bCs/>
          <w:sz w:val="24"/>
        </w:rPr>
        <w:t>HJ 1209-2021</w:t>
      </w:r>
      <w:r>
        <w:rPr>
          <w:rFonts w:ascii="Times New Roman" w:eastAsia="宋体" w:hAnsi="Times New Roman" w:cs="Times New Roman"/>
          <w:bCs/>
          <w:sz w:val="24"/>
        </w:rPr>
        <w:t>）》</w:t>
      </w:r>
      <w:r>
        <w:rPr>
          <w:rFonts w:ascii="Times New Roman" w:eastAsia="宋体" w:hAnsi="Times New Roman" w:cs="Times New Roman" w:hint="eastAsia"/>
          <w:bCs/>
          <w:sz w:val="24"/>
        </w:rPr>
        <w:t>要求可不布设表层土壤监测点，</w:t>
      </w:r>
      <w:proofErr w:type="gramStart"/>
      <w:r>
        <w:rPr>
          <w:rFonts w:ascii="Times New Roman" w:eastAsia="宋体" w:hAnsi="Times New Roman" w:cs="Times New Roman" w:hint="eastAsia"/>
          <w:bCs/>
          <w:sz w:val="24"/>
        </w:rPr>
        <w:t>故共布设</w:t>
      </w:r>
      <w:proofErr w:type="gramEnd"/>
      <w:r>
        <w:rPr>
          <w:rFonts w:ascii="Times New Roman" w:eastAsia="宋体" w:hAnsi="Times New Roman" w:cs="Times New Roman" w:hint="eastAsia"/>
          <w:bCs/>
          <w:sz w:val="24"/>
        </w:rPr>
        <w:t>1</w:t>
      </w:r>
      <w:r>
        <w:rPr>
          <w:rFonts w:ascii="Times New Roman" w:eastAsia="宋体" w:hAnsi="Times New Roman" w:cs="Times New Roman" w:hint="eastAsia"/>
          <w:bCs/>
          <w:sz w:val="24"/>
        </w:rPr>
        <w:t>个表层土壤监测点，布设于码头事故应急池周边土壤</w:t>
      </w:r>
      <w:proofErr w:type="gramStart"/>
      <w:r>
        <w:rPr>
          <w:rFonts w:ascii="Times New Roman" w:eastAsia="宋体" w:hAnsi="Times New Roman" w:cs="Times New Roman" w:hint="eastAsia"/>
          <w:bCs/>
          <w:sz w:val="24"/>
        </w:rPr>
        <w:t>裸</w:t>
      </w:r>
      <w:proofErr w:type="gramEnd"/>
      <w:r>
        <w:rPr>
          <w:rFonts w:ascii="Times New Roman" w:eastAsia="宋体" w:hAnsi="Times New Roman" w:cs="Times New Roman" w:hint="eastAsia"/>
          <w:bCs/>
          <w:sz w:val="24"/>
        </w:rPr>
        <w:t>漏处。</w:t>
      </w:r>
    </w:p>
    <w:p w:rsidR="00806972" w:rsidRDefault="00961210">
      <w:pPr>
        <w:widowControl/>
        <w:spacing w:line="360" w:lineRule="auto"/>
        <w:ind w:firstLineChars="200" w:firstLine="480"/>
        <w:jc w:val="left"/>
        <w:rPr>
          <w:rFonts w:ascii="Times New Roman" w:eastAsia="宋体" w:hAnsi="Times New Roman" w:cs="Times New Roman"/>
          <w:bCs/>
          <w:sz w:val="24"/>
        </w:rPr>
      </w:pPr>
      <w:r>
        <w:rPr>
          <w:rFonts w:ascii="Times New Roman" w:eastAsia="宋体" w:hAnsi="Times New Roman" w:cs="Times New Roman" w:hint="eastAsia"/>
          <w:bCs/>
          <w:sz w:val="24"/>
        </w:rPr>
        <w:t>2</w:t>
      </w:r>
      <w:r>
        <w:rPr>
          <w:rFonts w:ascii="Times New Roman" w:eastAsia="宋体" w:hAnsi="Times New Roman" w:cs="Times New Roman" w:hint="eastAsia"/>
          <w:bCs/>
          <w:sz w:val="24"/>
        </w:rPr>
        <w:t>、</w:t>
      </w:r>
      <w:r>
        <w:rPr>
          <w:rFonts w:ascii="Times New Roman" w:eastAsia="宋体" w:hAnsi="Times New Roman" w:cs="Times New Roman"/>
          <w:bCs/>
          <w:sz w:val="24"/>
        </w:rPr>
        <w:t>采样深度</w:t>
      </w:r>
    </w:p>
    <w:p w:rsidR="00806972" w:rsidRDefault="00961210">
      <w:pPr>
        <w:widowControl/>
        <w:spacing w:line="360" w:lineRule="auto"/>
        <w:ind w:firstLineChars="200" w:firstLine="480"/>
        <w:jc w:val="left"/>
        <w:rPr>
          <w:rFonts w:ascii="Times New Roman" w:eastAsia="宋体" w:hAnsi="Times New Roman" w:cs="Times New Roman"/>
          <w:bCs/>
          <w:sz w:val="24"/>
        </w:rPr>
      </w:pPr>
      <w:r>
        <w:rPr>
          <w:rFonts w:ascii="Times New Roman" w:eastAsia="宋体" w:hAnsi="Times New Roman" w:cs="Times New Roman"/>
          <w:bCs/>
          <w:sz w:val="24"/>
        </w:rPr>
        <w:t>1</w:t>
      </w:r>
      <w:r>
        <w:rPr>
          <w:rFonts w:ascii="Times New Roman" w:eastAsia="宋体" w:hAnsi="Times New Roman" w:cs="Times New Roman"/>
          <w:bCs/>
          <w:sz w:val="24"/>
        </w:rPr>
        <w:t>）深层土壤</w:t>
      </w:r>
    </w:p>
    <w:p w:rsidR="00806972" w:rsidRDefault="00961210">
      <w:pPr>
        <w:widowControl/>
        <w:spacing w:line="360" w:lineRule="auto"/>
        <w:ind w:firstLineChars="200" w:firstLine="480"/>
        <w:jc w:val="left"/>
        <w:rPr>
          <w:rFonts w:ascii="Times New Roman" w:eastAsia="宋体" w:hAnsi="Times New Roman" w:cs="Times New Roman"/>
          <w:bCs/>
          <w:sz w:val="24"/>
        </w:rPr>
      </w:pPr>
      <w:r>
        <w:rPr>
          <w:rFonts w:ascii="Times New Roman" w:eastAsia="宋体" w:hAnsi="Times New Roman" w:cs="Times New Roman" w:hint="eastAsia"/>
          <w:bCs/>
          <w:sz w:val="24"/>
        </w:rPr>
        <w:lastRenderedPageBreak/>
        <w:t>深层土壤监测点采样深度应略低于柴油储罐罐池底部，柴油储罐罐池底部至地面深度为</w:t>
      </w:r>
      <w:r>
        <w:rPr>
          <w:rFonts w:ascii="Times New Roman" w:eastAsia="宋体" w:hAnsi="Times New Roman" w:cs="Times New Roman" w:hint="eastAsia"/>
          <w:bCs/>
          <w:sz w:val="24"/>
        </w:rPr>
        <w:t>2.98m</w:t>
      </w:r>
      <w:r>
        <w:rPr>
          <w:rFonts w:ascii="Times New Roman" w:eastAsia="宋体" w:hAnsi="Times New Roman" w:cs="Times New Roman" w:hint="eastAsia"/>
          <w:bCs/>
          <w:sz w:val="24"/>
        </w:rPr>
        <w:t>，本次采样深度设为</w:t>
      </w:r>
      <w:r>
        <w:rPr>
          <w:rFonts w:ascii="Times New Roman" w:eastAsia="宋体" w:hAnsi="Times New Roman" w:cs="Times New Roman" w:hint="eastAsia"/>
          <w:bCs/>
          <w:sz w:val="24"/>
        </w:rPr>
        <w:t>3m</w:t>
      </w:r>
      <w:r>
        <w:rPr>
          <w:rFonts w:ascii="Times New Roman" w:eastAsia="宋体" w:hAnsi="Times New Roman" w:cs="Times New Roman" w:hint="eastAsia"/>
          <w:bCs/>
          <w:sz w:val="24"/>
        </w:rPr>
        <w:t>。</w:t>
      </w:r>
    </w:p>
    <w:p w:rsidR="00806972" w:rsidRDefault="00961210">
      <w:pPr>
        <w:widowControl/>
        <w:spacing w:line="360" w:lineRule="auto"/>
        <w:ind w:firstLineChars="200" w:firstLine="480"/>
        <w:jc w:val="left"/>
        <w:rPr>
          <w:rFonts w:ascii="Times New Roman" w:eastAsia="宋体" w:hAnsi="Times New Roman" w:cs="Times New Roman"/>
          <w:bCs/>
          <w:sz w:val="24"/>
        </w:rPr>
      </w:pPr>
      <w:r>
        <w:rPr>
          <w:rFonts w:ascii="Times New Roman" w:eastAsia="宋体" w:hAnsi="Times New Roman" w:cs="Times New Roman"/>
          <w:bCs/>
          <w:sz w:val="24"/>
        </w:rPr>
        <w:t>2</w:t>
      </w:r>
      <w:r>
        <w:rPr>
          <w:rFonts w:ascii="Times New Roman" w:eastAsia="宋体" w:hAnsi="Times New Roman" w:cs="Times New Roman"/>
          <w:bCs/>
          <w:sz w:val="24"/>
        </w:rPr>
        <w:t>）表层土壤</w:t>
      </w:r>
    </w:p>
    <w:p w:rsidR="00806972" w:rsidRDefault="00961210">
      <w:pPr>
        <w:widowControl/>
        <w:spacing w:line="360" w:lineRule="auto"/>
        <w:ind w:firstLineChars="200" w:firstLine="480"/>
        <w:jc w:val="left"/>
        <w:rPr>
          <w:rFonts w:ascii="Times New Roman" w:eastAsia="宋体" w:hAnsi="Times New Roman" w:cs="Times New Roman"/>
          <w:bCs/>
          <w:sz w:val="24"/>
        </w:rPr>
      </w:pPr>
      <w:r>
        <w:rPr>
          <w:rFonts w:ascii="Times New Roman" w:eastAsia="宋体" w:hAnsi="Times New Roman" w:cs="Times New Roman"/>
          <w:bCs/>
          <w:sz w:val="24"/>
        </w:rPr>
        <w:t>表层土壤监测点采样深度应为</w:t>
      </w:r>
      <w:r>
        <w:rPr>
          <w:rFonts w:ascii="Times New Roman" w:eastAsia="宋体" w:hAnsi="Times New Roman" w:cs="Times New Roman"/>
          <w:bCs/>
          <w:sz w:val="24"/>
        </w:rPr>
        <w:t>0</w:t>
      </w:r>
      <w:r>
        <w:rPr>
          <w:rFonts w:ascii="Times New Roman" w:eastAsia="宋体" w:hAnsi="Times New Roman" w:cs="Times New Roman"/>
          <w:bCs/>
          <w:sz w:val="24"/>
        </w:rPr>
        <w:t>～</w:t>
      </w:r>
      <w:r>
        <w:rPr>
          <w:rFonts w:ascii="Times New Roman" w:eastAsia="宋体" w:hAnsi="Times New Roman" w:cs="Times New Roman"/>
          <w:bCs/>
          <w:sz w:val="24"/>
        </w:rPr>
        <w:t>0.5m</w:t>
      </w:r>
      <w:r>
        <w:rPr>
          <w:rFonts w:ascii="Times New Roman" w:eastAsia="宋体" w:hAnsi="Times New Roman" w:cs="Times New Roman"/>
          <w:bCs/>
          <w:sz w:val="24"/>
        </w:rPr>
        <w:t>。</w:t>
      </w:r>
    </w:p>
    <w:p w:rsidR="00806972" w:rsidRDefault="00961210">
      <w:pPr>
        <w:widowControl/>
        <w:spacing w:line="360" w:lineRule="auto"/>
        <w:ind w:firstLineChars="200" w:firstLine="480"/>
        <w:jc w:val="left"/>
        <w:rPr>
          <w:rFonts w:ascii="Times New Roman" w:eastAsia="宋体" w:hAnsi="Times New Roman" w:cs="Times New Roman"/>
          <w:bCs/>
          <w:sz w:val="24"/>
        </w:rPr>
      </w:pPr>
      <w:r>
        <w:rPr>
          <w:rFonts w:ascii="Times New Roman" w:eastAsia="宋体" w:hAnsi="Times New Roman" w:cs="Times New Roman" w:hint="eastAsia"/>
          <w:bCs/>
          <w:sz w:val="24"/>
        </w:rPr>
        <w:t>3</w:t>
      </w:r>
      <w:r>
        <w:rPr>
          <w:rFonts w:ascii="Times New Roman" w:eastAsia="宋体" w:hAnsi="Times New Roman" w:cs="Times New Roman" w:hint="eastAsia"/>
          <w:bCs/>
          <w:sz w:val="24"/>
        </w:rPr>
        <w:t>、监测因子</w:t>
      </w:r>
    </w:p>
    <w:p w:rsidR="00806972" w:rsidRDefault="00961210">
      <w:pPr>
        <w:widowControl/>
        <w:spacing w:line="360" w:lineRule="auto"/>
        <w:ind w:firstLineChars="200" w:firstLine="480"/>
        <w:jc w:val="left"/>
        <w:rPr>
          <w:rFonts w:ascii="Times New Roman" w:eastAsia="宋体" w:hAnsi="Times New Roman" w:cs="Times New Roman"/>
          <w:bCs/>
          <w:sz w:val="24"/>
          <w:lang w:bidi="ar"/>
        </w:rPr>
      </w:pPr>
      <w:r>
        <w:rPr>
          <w:rFonts w:ascii="Times New Roman" w:eastAsia="宋体" w:hAnsi="Times New Roman" w:cs="Calibri"/>
          <w:bCs/>
          <w:sz w:val="24"/>
          <w:lang w:bidi="ar"/>
        </w:rPr>
        <w:t>①</w:t>
      </w:r>
      <w:r>
        <w:rPr>
          <w:rFonts w:ascii="Times New Roman" w:eastAsia="宋体" w:hAnsi="Times New Roman" w:cs="Times New Roman" w:hint="eastAsia"/>
          <w:bCs/>
          <w:sz w:val="24"/>
          <w:lang w:bidi="ar"/>
        </w:rPr>
        <w:t>首次监测</w:t>
      </w:r>
    </w:p>
    <w:p w:rsidR="00806972" w:rsidRDefault="00961210">
      <w:pPr>
        <w:widowControl/>
        <w:spacing w:line="360" w:lineRule="auto"/>
        <w:ind w:firstLineChars="200" w:firstLine="480"/>
        <w:jc w:val="left"/>
        <w:rPr>
          <w:rFonts w:ascii="Times New Roman" w:eastAsia="宋体" w:hAnsi="Times New Roman" w:cs="Times New Roman"/>
          <w:bCs/>
          <w:sz w:val="24"/>
          <w:lang w:bidi="ar"/>
        </w:rPr>
      </w:pPr>
      <w:r>
        <w:rPr>
          <w:rFonts w:ascii="Times New Roman" w:eastAsia="宋体" w:hAnsi="Times New Roman" w:cs="Times New Roman" w:hint="eastAsia"/>
          <w:bCs/>
          <w:sz w:val="24"/>
          <w:lang w:bidi="ar"/>
        </w:rPr>
        <w:t>根据</w:t>
      </w:r>
      <w:r>
        <w:rPr>
          <w:rFonts w:ascii="Times New Roman" w:eastAsia="宋体" w:hAnsi="Times New Roman" w:cs="Times New Roman"/>
          <w:bCs/>
          <w:sz w:val="24"/>
        </w:rPr>
        <w:t>《工业企业土壤和地下水自行监测技术指南（试行）（</w:t>
      </w:r>
      <w:r>
        <w:rPr>
          <w:rFonts w:ascii="Times New Roman" w:eastAsia="宋体" w:hAnsi="Times New Roman" w:cs="Times New Roman"/>
          <w:bCs/>
          <w:sz w:val="24"/>
        </w:rPr>
        <w:t>HJ 1209-2021</w:t>
      </w:r>
      <w:r>
        <w:rPr>
          <w:rFonts w:ascii="Times New Roman" w:eastAsia="宋体" w:hAnsi="Times New Roman" w:cs="Times New Roman"/>
          <w:bCs/>
          <w:sz w:val="24"/>
        </w:rPr>
        <w:t>）》</w:t>
      </w:r>
      <w:r>
        <w:rPr>
          <w:rFonts w:ascii="Times New Roman" w:eastAsia="宋体" w:hAnsi="Times New Roman" w:cs="Times New Roman" w:hint="eastAsia"/>
          <w:bCs/>
          <w:sz w:val="24"/>
          <w:lang w:bidi="ar"/>
        </w:rPr>
        <w:t>要求，</w:t>
      </w:r>
      <w:r>
        <w:rPr>
          <w:rFonts w:ascii="Times New Roman" w:eastAsia="宋体" w:hAnsi="Times New Roman" w:cs="Times New Roman"/>
          <w:bCs/>
          <w:sz w:val="24"/>
          <w:lang w:bidi="ar"/>
        </w:rPr>
        <w:t>原则上所有土壤监测点的监测指标至少应包括</w:t>
      </w:r>
      <w:r>
        <w:rPr>
          <w:rFonts w:ascii="Times New Roman" w:eastAsia="宋体" w:hAnsi="Times New Roman" w:cs="Times New Roman"/>
          <w:bCs/>
          <w:sz w:val="24"/>
          <w:lang w:bidi="ar"/>
        </w:rPr>
        <w:t>GB 36600</w:t>
      </w:r>
      <w:r>
        <w:rPr>
          <w:rFonts w:ascii="Times New Roman" w:eastAsia="宋体" w:hAnsi="Times New Roman" w:cs="Times New Roman"/>
          <w:bCs/>
          <w:sz w:val="24"/>
          <w:lang w:bidi="ar"/>
        </w:rPr>
        <w:t>表</w:t>
      </w:r>
      <w:r>
        <w:rPr>
          <w:rFonts w:ascii="Times New Roman" w:eastAsia="宋体" w:hAnsi="Times New Roman" w:cs="Times New Roman"/>
          <w:bCs/>
          <w:sz w:val="24"/>
          <w:lang w:bidi="ar"/>
        </w:rPr>
        <w:t>1</w:t>
      </w:r>
      <w:r>
        <w:rPr>
          <w:rFonts w:ascii="Times New Roman" w:eastAsia="宋体" w:hAnsi="Times New Roman" w:cs="Times New Roman"/>
          <w:bCs/>
          <w:sz w:val="24"/>
          <w:lang w:bidi="ar"/>
        </w:rPr>
        <w:t>基本项目。企业内任何重点单元涉及上述范围外的关注污染物，应根据其土壤或地下水的污染特性，将其纳入企业内所有土壤或地下水监测点的初次监测指标</w:t>
      </w:r>
      <w:r>
        <w:rPr>
          <w:rFonts w:ascii="Times New Roman" w:eastAsia="宋体" w:hAnsi="Times New Roman" w:cs="Times New Roman" w:hint="eastAsia"/>
          <w:bCs/>
          <w:sz w:val="24"/>
          <w:lang w:bidi="ar"/>
        </w:rPr>
        <w:t>。</w:t>
      </w:r>
    </w:p>
    <w:p w:rsidR="00806972" w:rsidRDefault="00961210">
      <w:pPr>
        <w:spacing w:line="360" w:lineRule="auto"/>
        <w:ind w:firstLineChars="200" w:firstLine="480"/>
        <w:rPr>
          <w:rFonts w:ascii="Times New Roman" w:eastAsia="宋体" w:hAnsi="Times New Roman" w:cs="Times New Roman"/>
          <w:sz w:val="24"/>
          <w:lang w:bidi="ar"/>
        </w:rPr>
      </w:pPr>
      <w:r>
        <w:rPr>
          <w:rFonts w:ascii="Times New Roman" w:eastAsia="宋体" w:hAnsi="Times New Roman" w:cs="Times New Roman" w:hint="eastAsia"/>
          <w:sz w:val="24"/>
          <w:lang w:bidi="ar"/>
        </w:rPr>
        <w:t>依据《土壤环境质量建设用地土壤污染风险管控标准（试行）》</w:t>
      </w:r>
      <w:r>
        <w:rPr>
          <w:rFonts w:ascii="Times New Roman" w:eastAsia="宋体" w:hAnsi="Times New Roman" w:cs="Times New Roman" w:hint="eastAsia"/>
          <w:sz w:val="24"/>
          <w:lang w:bidi="ar"/>
        </w:rPr>
        <w:t>(GB36600</w:t>
      </w:r>
      <w:r>
        <w:rPr>
          <w:rFonts w:ascii="Times New Roman" w:eastAsia="宋体" w:hAnsi="Times New Roman" w:cs="Times New Roman" w:hint="eastAsia"/>
          <w:sz w:val="24"/>
          <w:lang w:bidi="ar"/>
        </w:rPr>
        <w:t>—</w:t>
      </w:r>
      <w:r>
        <w:rPr>
          <w:rFonts w:ascii="Times New Roman" w:eastAsia="宋体" w:hAnsi="Times New Roman" w:cs="Times New Roman" w:hint="eastAsia"/>
          <w:sz w:val="24"/>
          <w:lang w:bidi="ar"/>
        </w:rPr>
        <w:t>2018)</w:t>
      </w:r>
      <w:r>
        <w:rPr>
          <w:rFonts w:ascii="Times New Roman" w:eastAsia="宋体" w:hAnsi="Times New Roman" w:cs="Times New Roman" w:hint="eastAsia"/>
          <w:sz w:val="24"/>
          <w:lang w:bidi="ar"/>
        </w:rPr>
        <w:t>，首次土壤监测选取土壤重监测因子：</w:t>
      </w:r>
      <w:r>
        <w:rPr>
          <w:rFonts w:ascii="Times New Roman" w:eastAsia="宋体" w:hAnsi="Times New Roman" w:cs="Times New Roman"/>
          <w:sz w:val="24"/>
          <w:lang w:bidi="ar"/>
        </w:rPr>
        <w:t>砷、镉、铬（六价）、铜、铅、汞、镍</w:t>
      </w:r>
      <w:r>
        <w:rPr>
          <w:rFonts w:ascii="Times New Roman" w:eastAsia="宋体" w:hAnsi="Times New Roman" w:cs="Times New Roman" w:hint="eastAsia"/>
          <w:sz w:val="24"/>
          <w:lang w:bidi="ar"/>
        </w:rPr>
        <w:t>、四氯化碳、氯仿（三氯甲烷）、氯甲烷、</w:t>
      </w:r>
      <w:r>
        <w:rPr>
          <w:rFonts w:ascii="Times New Roman" w:eastAsia="宋体" w:hAnsi="Times New Roman" w:cs="Times New Roman" w:hint="eastAsia"/>
          <w:sz w:val="24"/>
          <w:lang w:bidi="ar"/>
        </w:rPr>
        <w:t>1,1-</w:t>
      </w:r>
      <w:r>
        <w:rPr>
          <w:rFonts w:ascii="Times New Roman" w:eastAsia="宋体" w:hAnsi="Times New Roman" w:cs="Times New Roman" w:hint="eastAsia"/>
          <w:sz w:val="24"/>
          <w:lang w:bidi="ar"/>
        </w:rPr>
        <w:t>二氯乙烷、</w:t>
      </w:r>
      <w:r>
        <w:rPr>
          <w:rFonts w:ascii="Times New Roman" w:eastAsia="宋体" w:hAnsi="Times New Roman" w:cs="Times New Roman" w:hint="eastAsia"/>
          <w:sz w:val="24"/>
          <w:lang w:bidi="ar"/>
        </w:rPr>
        <w:t>1,2-</w:t>
      </w:r>
      <w:r>
        <w:rPr>
          <w:rFonts w:ascii="Times New Roman" w:eastAsia="宋体" w:hAnsi="Times New Roman" w:cs="Times New Roman" w:hint="eastAsia"/>
          <w:sz w:val="24"/>
          <w:lang w:bidi="ar"/>
        </w:rPr>
        <w:t>二乙烷、</w:t>
      </w:r>
      <w:r>
        <w:rPr>
          <w:rFonts w:ascii="Times New Roman" w:eastAsia="宋体" w:hAnsi="Times New Roman" w:cs="Times New Roman" w:hint="eastAsia"/>
          <w:sz w:val="24"/>
          <w:lang w:bidi="ar"/>
        </w:rPr>
        <w:t>1,</w:t>
      </w:r>
      <w:r>
        <w:rPr>
          <w:rFonts w:ascii="Times New Roman" w:eastAsia="宋体" w:hAnsi="Times New Roman" w:cs="Times New Roman" w:hint="eastAsia"/>
          <w:sz w:val="24"/>
          <w:lang w:bidi="ar"/>
        </w:rPr>
        <w:t>1-</w:t>
      </w:r>
      <w:r>
        <w:rPr>
          <w:rFonts w:ascii="Times New Roman" w:eastAsia="宋体" w:hAnsi="Times New Roman" w:cs="Times New Roman" w:hint="eastAsia"/>
          <w:sz w:val="24"/>
          <w:lang w:bidi="ar"/>
        </w:rPr>
        <w:t>二氯乙烯、顺</w:t>
      </w:r>
      <w:r>
        <w:rPr>
          <w:rFonts w:ascii="Times New Roman" w:eastAsia="宋体" w:hAnsi="Times New Roman" w:cs="Times New Roman" w:hint="eastAsia"/>
          <w:sz w:val="24"/>
          <w:lang w:bidi="ar"/>
        </w:rPr>
        <w:t>-1,2-</w:t>
      </w:r>
      <w:r>
        <w:rPr>
          <w:rFonts w:ascii="Times New Roman" w:eastAsia="宋体" w:hAnsi="Times New Roman" w:cs="Times New Roman" w:hint="eastAsia"/>
          <w:sz w:val="24"/>
          <w:lang w:bidi="ar"/>
        </w:rPr>
        <w:t>二氯乙烯、反</w:t>
      </w:r>
      <w:r>
        <w:rPr>
          <w:rFonts w:ascii="Times New Roman" w:eastAsia="宋体" w:hAnsi="Times New Roman" w:cs="Times New Roman" w:hint="eastAsia"/>
          <w:sz w:val="24"/>
          <w:lang w:bidi="ar"/>
        </w:rPr>
        <w:t>-1,2-</w:t>
      </w:r>
      <w:r>
        <w:rPr>
          <w:rFonts w:ascii="Times New Roman" w:eastAsia="宋体" w:hAnsi="Times New Roman" w:cs="Times New Roman" w:hint="eastAsia"/>
          <w:sz w:val="24"/>
          <w:lang w:bidi="ar"/>
        </w:rPr>
        <w:t>二氯乙烯、二氯甲烷、</w:t>
      </w:r>
      <w:r>
        <w:rPr>
          <w:rFonts w:ascii="Times New Roman" w:eastAsia="宋体" w:hAnsi="Times New Roman" w:cs="Times New Roman" w:hint="eastAsia"/>
          <w:sz w:val="24"/>
          <w:lang w:bidi="ar"/>
        </w:rPr>
        <w:t>1,2-</w:t>
      </w:r>
      <w:r>
        <w:rPr>
          <w:rFonts w:ascii="Times New Roman" w:eastAsia="宋体" w:hAnsi="Times New Roman" w:cs="Times New Roman" w:hint="eastAsia"/>
          <w:sz w:val="24"/>
          <w:lang w:bidi="ar"/>
        </w:rPr>
        <w:t>二氯丙烷、</w:t>
      </w:r>
      <w:r>
        <w:rPr>
          <w:rFonts w:ascii="Times New Roman" w:eastAsia="宋体" w:hAnsi="Times New Roman" w:cs="Times New Roman" w:hint="eastAsia"/>
          <w:sz w:val="24"/>
          <w:lang w:bidi="ar"/>
        </w:rPr>
        <w:t>1,1,1,2-</w:t>
      </w:r>
      <w:r>
        <w:rPr>
          <w:rFonts w:ascii="Times New Roman" w:eastAsia="宋体" w:hAnsi="Times New Roman" w:cs="Times New Roman" w:hint="eastAsia"/>
          <w:sz w:val="24"/>
          <w:lang w:bidi="ar"/>
        </w:rPr>
        <w:t>四氯乙烷、</w:t>
      </w:r>
      <w:r>
        <w:rPr>
          <w:rFonts w:ascii="Times New Roman" w:eastAsia="宋体" w:hAnsi="Times New Roman" w:cs="Times New Roman" w:hint="eastAsia"/>
          <w:sz w:val="24"/>
          <w:lang w:bidi="ar"/>
        </w:rPr>
        <w:t>1,1,2,2-</w:t>
      </w:r>
      <w:r>
        <w:rPr>
          <w:rFonts w:ascii="Times New Roman" w:eastAsia="宋体" w:hAnsi="Times New Roman" w:cs="Times New Roman" w:hint="eastAsia"/>
          <w:sz w:val="24"/>
          <w:lang w:bidi="ar"/>
        </w:rPr>
        <w:t>四氯乙烷、四氯乙烯、</w:t>
      </w:r>
      <w:r>
        <w:rPr>
          <w:rFonts w:ascii="Times New Roman" w:eastAsia="宋体" w:hAnsi="Times New Roman" w:cs="Times New Roman" w:hint="eastAsia"/>
          <w:sz w:val="24"/>
          <w:lang w:bidi="ar"/>
        </w:rPr>
        <w:t>1,1,1-</w:t>
      </w:r>
      <w:r>
        <w:rPr>
          <w:rFonts w:ascii="Times New Roman" w:eastAsia="宋体" w:hAnsi="Times New Roman" w:cs="Times New Roman" w:hint="eastAsia"/>
          <w:sz w:val="24"/>
          <w:lang w:bidi="ar"/>
        </w:rPr>
        <w:t>三氯乙烷、</w:t>
      </w:r>
      <w:r>
        <w:rPr>
          <w:rFonts w:ascii="Times New Roman" w:eastAsia="宋体" w:hAnsi="Times New Roman" w:cs="Times New Roman" w:hint="eastAsia"/>
          <w:sz w:val="24"/>
          <w:lang w:bidi="ar"/>
        </w:rPr>
        <w:t>1,1,2-</w:t>
      </w:r>
      <w:r>
        <w:rPr>
          <w:rFonts w:ascii="Times New Roman" w:eastAsia="宋体" w:hAnsi="Times New Roman" w:cs="Times New Roman" w:hint="eastAsia"/>
          <w:sz w:val="24"/>
          <w:lang w:bidi="ar"/>
        </w:rPr>
        <w:t>三氯乙烷、三氯乙烯、</w:t>
      </w:r>
      <w:r>
        <w:rPr>
          <w:rFonts w:ascii="Times New Roman" w:eastAsia="宋体" w:hAnsi="Times New Roman" w:cs="Times New Roman" w:hint="eastAsia"/>
          <w:sz w:val="24"/>
          <w:lang w:bidi="ar"/>
        </w:rPr>
        <w:t>1,2,3-</w:t>
      </w:r>
      <w:r>
        <w:rPr>
          <w:rFonts w:ascii="Times New Roman" w:eastAsia="宋体" w:hAnsi="Times New Roman" w:cs="Times New Roman" w:hint="eastAsia"/>
          <w:sz w:val="24"/>
          <w:lang w:bidi="ar"/>
        </w:rPr>
        <w:t>三氯丙烷、氯乙烯、苯、氯苯、</w:t>
      </w:r>
      <w:r>
        <w:rPr>
          <w:rFonts w:ascii="Times New Roman" w:eastAsia="宋体" w:hAnsi="Times New Roman" w:cs="Times New Roman" w:hint="eastAsia"/>
          <w:sz w:val="24"/>
          <w:lang w:bidi="ar"/>
        </w:rPr>
        <w:t>1,2-</w:t>
      </w:r>
      <w:r>
        <w:rPr>
          <w:rFonts w:ascii="Times New Roman" w:eastAsia="宋体" w:hAnsi="Times New Roman" w:cs="Times New Roman" w:hint="eastAsia"/>
          <w:sz w:val="24"/>
          <w:lang w:bidi="ar"/>
        </w:rPr>
        <w:t>二氯苯、</w:t>
      </w:r>
      <w:r>
        <w:rPr>
          <w:rFonts w:ascii="Times New Roman" w:eastAsia="宋体" w:hAnsi="Times New Roman" w:cs="Times New Roman" w:hint="eastAsia"/>
          <w:sz w:val="24"/>
          <w:lang w:bidi="ar"/>
        </w:rPr>
        <w:t>1,4-</w:t>
      </w:r>
      <w:r>
        <w:rPr>
          <w:rFonts w:ascii="Times New Roman" w:eastAsia="宋体" w:hAnsi="Times New Roman" w:cs="Times New Roman" w:hint="eastAsia"/>
          <w:sz w:val="24"/>
          <w:lang w:bidi="ar"/>
        </w:rPr>
        <w:t>二氯苯、乙苯、苯乙烯、甲苯、间二甲苯</w:t>
      </w:r>
      <w:r>
        <w:rPr>
          <w:rFonts w:ascii="Times New Roman" w:eastAsia="宋体" w:hAnsi="Times New Roman" w:cs="Times New Roman" w:hint="eastAsia"/>
          <w:sz w:val="24"/>
          <w:lang w:bidi="ar"/>
        </w:rPr>
        <w:t>+</w:t>
      </w:r>
      <w:r>
        <w:rPr>
          <w:rFonts w:ascii="Times New Roman" w:eastAsia="宋体" w:hAnsi="Times New Roman" w:cs="Times New Roman" w:hint="eastAsia"/>
          <w:sz w:val="24"/>
          <w:lang w:bidi="ar"/>
        </w:rPr>
        <w:t>对二甲苯、邻二甲苯、硝基苯、苯胺、</w:t>
      </w:r>
      <w:r>
        <w:rPr>
          <w:rFonts w:ascii="Times New Roman" w:eastAsia="宋体" w:hAnsi="Times New Roman" w:cs="Times New Roman" w:hint="eastAsia"/>
          <w:sz w:val="24"/>
          <w:lang w:bidi="ar"/>
        </w:rPr>
        <w:t>2-</w:t>
      </w:r>
      <w:r>
        <w:rPr>
          <w:rFonts w:ascii="Times New Roman" w:eastAsia="宋体" w:hAnsi="Times New Roman" w:cs="Times New Roman" w:hint="eastAsia"/>
          <w:sz w:val="24"/>
          <w:lang w:bidi="ar"/>
        </w:rPr>
        <w:t>氯酚、苯并</w:t>
      </w:r>
      <w:r>
        <w:rPr>
          <w:rFonts w:ascii="Times New Roman" w:eastAsia="宋体" w:hAnsi="Times New Roman" w:cs="Times New Roman" w:hint="eastAsia"/>
          <w:sz w:val="24"/>
          <w:lang w:bidi="ar"/>
        </w:rPr>
        <w:t>[a]</w:t>
      </w:r>
      <w:proofErr w:type="gramStart"/>
      <w:r>
        <w:rPr>
          <w:rFonts w:ascii="Times New Roman" w:eastAsia="宋体" w:hAnsi="Times New Roman" w:cs="Times New Roman" w:hint="eastAsia"/>
          <w:sz w:val="24"/>
          <w:lang w:bidi="ar"/>
        </w:rPr>
        <w:t>蒽</w:t>
      </w:r>
      <w:proofErr w:type="gramEnd"/>
      <w:r>
        <w:rPr>
          <w:rFonts w:ascii="Times New Roman" w:eastAsia="宋体" w:hAnsi="Times New Roman" w:cs="Times New Roman" w:hint="eastAsia"/>
          <w:sz w:val="24"/>
          <w:lang w:bidi="ar"/>
        </w:rPr>
        <w:t>、苯并</w:t>
      </w:r>
      <w:r>
        <w:rPr>
          <w:rFonts w:ascii="Times New Roman" w:eastAsia="宋体" w:hAnsi="Times New Roman" w:cs="Times New Roman" w:hint="eastAsia"/>
          <w:sz w:val="24"/>
          <w:lang w:bidi="ar"/>
        </w:rPr>
        <w:t>[a]</w:t>
      </w:r>
      <w:proofErr w:type="gramStart"/>
      <w:r>
        <w:rPr>
          <w:rFonts w:ascii="Times New Roman" w:eastAsia="宋体" w:hAnsi="Times New Roman" w:cs="Times New Roman" w:hint="eastAsia"/>
          <w:sz w:val="24"/>
          <w:lang w:bidi="ar"/>
        </w:rPr>
        <w:t>芘</w:t>
      </w:r>
      <w:proofErr w:type="gramEnd"/>
      <w:r>
        <w:rPr>
          <w:rFonts w:ascii="Times New Roman" w:eastAsia="宋体" w:hAnsi="Times New Roman" w:cs="Times New Roman" w:hint="eastAsia"/>
          <w:sz w:val="24"/>
          <w:lang w:bidi="ar"/>
        </w:rPr>
        <w:t>、并</w:t>
      </w:r>
      <w:r>
        <w:rPr>
          <w:rFonts w:ascii="Times New Roman" w:eastAsia="宋体" w:hAnsi="Times New Roman" w:cs="Times New Roman" w:hint="eastAsia"/>
          <w:sz w:val="24"/>
          <w:lang w:bidi="ar"/>
        </w:rPr>
        <w:t>[b]</w:t>
      </w:r>
      <w:proofErr w:type="gramStart"/>
      <w:r>
        <w:rPr>
          <w:rFonts w:ascii="Times New Roman" w:eastAsia="宋体" w:hAnsi="Times New Roman" w:cs="Times New Roman" w:hint="eastAsia"/>
          <w:sz w:val="24"/>
          <w:lang w:bidi="ar"/>
        </w:rPr>
        <w:t>荧蒽</w:t>
      </w:r>
      <w:proofErr w:type="gramEnd"/>
      <w:r>
        <w:rPr>
          <w:rFonts w:ascii="Times New Roman" w:eastAsia="宋体" w:hAnsi="Times New Roman" w:cs="Times New Roman" w:hint="eastAsia"/>
          <w:sz w:val="24"/>
          <w:lang w:bidi="ar"/>
        </w:rPr>
        <w:t>、苯并</w:t>
      </w:r>
      <w:r>
        <w:rPr>
          <w:rFonts w:ascii="Times New Roman" w:eastAsia="宋体" w:hAnsi="Times New Roman" w:cs="Times New Roman" w:hint="eastAsia"/>
          <w:sz w:val="24"/>
          <w:lang w:bidi="ar"/>
        </w:rPr>
        <w:t>[k]</w:t>
      </w:r>
      <w:proofErr w:type="gramStart"/>
      <w:r>
        <w:rPr>
          <w:rFonts w:ascii="Times New Roman" w:eastAsia="宋体" w:hAnsi="Times New Roman" w:cs="Times New Roman" w:hint="eastAsia"/>
          <w:sz w:val="24"/>
          <w:lang w:bidi="ar"/>
        </w:rPr>
        <w:t>荧蒽</w:t>
      </w:r>
      <w:proofErr w:type="gramEnd"/>
      <w:r>
        <w:rPr>
          <w:rFonts w:ascii="Times New Roman" w:eastAsia="宋体" w:hAnsi="Times New Roman" w:cs="Times New Roman" w:hint="eastAsia"/>
          <w:sz w:val="24"/>
          <w:lang w:bidi="ar"/>
        </w:rPr>
        <w:t>、䓛、二苯并</w:t>
      </w:r>
      <w:r>
        <w:rPr>
          <w:rFonts w:ascii="Times New Roman" w:eastAsia="宋体" w:hAnsi="Times New Roman" w:cs="Times New Roman" w:hint="eastAsia"/>
          <w:sz w:val="24"/>
          <w:lang w:bidi="ar"/>
        </w:rPr>
        <w:t>[</w:t>
      </w:r>
      <w:proofErr w:type="spellStart"/>
      <w:r>
        <w:rPr>
          <w:rFonts w:ascii="Times New Roman" w:eastAsia="宋体" w:hAnsi="Times New Roman" w:cs="Times New Roman" w:hint="eastAsia"/>
          <w:sz w:val="24"/>
          <w:lang w:bidi="ar"/>
        </w:rPr>
        <w:t>a,h</w:t>
      </w:r>
      <w:proofErr w:type="spellEnd"/>
      <w:r>
        <w:rPr>
          <w:rFonts w:ascii="Times New Roman" w:eastAsia="宋体" w:hAnsi="Times New Roman" w:cs="Times New Roman" w:hint="eastAsia"/>
          <w:sz w:val="24"/>
          <w:lang w:bidi="ar"/>
        </w:rPr>
        <w:t>]</w:t>
      </w:r>
      <w:proofErr w:type="gramStart"/>
      <w:r>
        <w:rPr>
          <w:rFonts w:ascii="Times New Roman" w:eastAsia="宋体" w:hAnsi="Times New Roman" w:cs="Times New Roman" w:hint="eastAsia"/>
          <w:sz w:val="24"/>
          <w:lang w:bidi="ar"/>
        </w:rPr>
        <w:t>蒽</w:t>
      </w:r>
      <w:proofErr w:type="gramEnd"/>
      <w:r>
        <w:rPr>
          <w:rFonts w:ascii="Times New Roman" w:eastAsia="宋体" w:hAnsi="Times New Roman" w:cs="Times New Roman" w:hint="eastAsia"/>
          <w:sz w:val="24"/>
          <w:lang w:bidi="ar"/>
        </w:rPr>
        <w:t>、</w:t>
      </w:r>
      <w:proofErr w:type="gramStart"/>
      <w:r>
        <w:rPr>
          <w:rFonts w:ascii="Times New Roman" w:eastAsia="宋体" w:hAnsi="Times New Roman" w:cs="Times New Roman" w:hint="eastAsia"/>
          <w:sz w:val="24"/>
          <w:lang w:bidi="ar"/>
        </w:rPr>
        <w:t>茚</w:t>
      </w:r>
      <w:proofErr w:type="gramEnd"/>
      <w:r>
        <w:rPr>
          <w:rFonts w:ascii="Times New Roman" w:eastAsia="宋体" w:hAnsi="Times New Roman" w:cs="Times New Roman" w:hint="eastAsia"/>
          <w:sz w:val="24"/>
          <w:lang w:bidi="ar"/>
        </w:rPr>
        <w:t>并</w:t>
      </w:r>
      <w:r>
        <w:rPr>
          <w:rFonts w:ascii="Times New Roman" w:eastAsia="宋体" w:hAnsi="Times New Roman" w:cs="Times New Roman" w:hint="eastAsia"/>
          <w:sz w:val="24"/>
          <w:lang w:bidi="ar"/>
        </w:rPr>
        <w:t>[1,2,3-cd]</w:t>
      </w:r>
      <w:proofErr w:type="gramStart"/>
      <w:r>
        <w:rPr>
          <w:rFonts w:ascii="Times New Roman" w:eastAsia="宋体" w:hAnsi="Times New Roman" w:cs="Times New Roman" w:hint="eastAsia"/>
          <w:sz w:val="24"/>
          <w:lang w:bidi="ar"/>
        </w:rPr>
        <w:t>芘</w:t>
      </w:r>
      <w:proofErr w:type="gramEnd"/>
      <w:r>
        <w:rPr>
          <w:rFonts w:ascii="Times New Roman" w:eastAsia="宋体" w:hAnsi="Times New Roman" w:cs="Times New Roman" w:hint="eastAsia"/>
          <w:sz w:val="24"/>
          <w:lang w:bidi="ar"/>
        </w:rPr>
        <w:t>、</w:t>
      </w:r>
      <w:proofErr w:type="gramStart"/>
      <w:r>
        <w:rPr>
          <w:rFonts w:ascii="Times New Roman" w:eastAsia="宋体" w:hAnsi="Times New Roman" w:cs="Times New Roman" w:hint="eastAsia"/>
          <w:sz w:val="24"/>
          <w:lang w:bidi="ar"/>
        </w:rPr>
        <w:t>萘</w:t>
      </w:r>
      <w:proofErr w:type="gramEnd"/>
      <w:r>
        <w:rPr>
          <w:rFonts w:ascii="Times New Roman" w:eastAsia="宋体" w:hAnsi="Times New Roman" w:cs="Times New Roman" w:hint="eastAsia"/>
          <w:sz w:val="24"/>
          <w:lang w:bidi="ar"/>
        </w:rPr>
        <w:t>45</w:t>
      </w:r>
      <w:r>
        <w:rPr>
          <w:rFonts w:ascii="Times New Roman" w:eastAsia="宋体" w:hAnsi="Times New Roman" w:cs="Times New Roman" w:hint="eastAsia"/>
          <w:sz w:val="24"/>
          <w:lang w:bidi="ar"/>
        </w:rPr>
        <w:t>项。考虑到企业隐蔽重点设施涉及柴油储存，首次监测</w:t>
      </w:r>
      <w:r>
        <w:rPr>
          <w:rFonts w:ascii="Times New Roman" w:eastAsia="宋体" w:hAnsi="Times New Roman" w:cs="Times New Roman" w:hint="eastAsia"/>
          <w:sz w:val="24"/>
          <w:lang w:bidi="ar"/>
        </w:rPr>
        <w:t>因子增加</w:t>
      </w:r>
      <w:r>
        <w:rPr>
          <w:rFonts w:ascii="Times New Roman" w:eastAsia="宋体" w:hAnsi="Times New Roman" w:cs="Times New Roman" w:hint="eastAsia"/>
          <w:sz w:val="24"/>
          <w:lang w:bidi="ar"/>
        </w:rPr>
        <w:t>pH</w:t>
      </w:r>
      <w:r>
        <w:rPr>
          <w:rFonts w:ascii="Times New Roman" w:eastAsia="宋体" w:hAnsi="Times New Roman" w:cs="Times New Roman" w:hint="eastAsia"/>
          <w:sz w:val="24"/>
          <w:lang w:bidi="ar"/>
        </w:rPr>
        <w:t>、石油烃。</w:t>
      </w:r>
    </w:p>
    <w:p w:rsidR="00806972" w:rsidRDefault="00961210">
      <w:pPr>
        <w:spacing w:line="360" w:lineRule="auto"/>
        <w:ind w:firstLineChars="200" w:firstLine="480"/>
        <w:rPr>
          <w:rFonts w:ascii="Times New Roman" w:eastAsia="宋体" w:hAnsi="Times New Roman" w:cs="Times New Roman"/>
          <w:sz w:val="24"/>
          <w:lang w:bidi="ar"/>
        </w:rPr>
      </w:pPr>
      <w:r>
        <w:rPr>
          <w:rFonts w:ascii="Times New Roman" w:eastAsia="宋体" w:hAnsi="Times New Roman" w:cs="Calibri"/>
          <w:sz w:val="24"/>
          <w:lang w:bidi="ar"/>
        </w:rPr>
        <w:t>②</w:t>
      </w:r>
      <w:r>
        <w:rPr>
          <w:rFonts w:ascii="Times New Roman" w:eastAsia="宋体" w:hAnsi="Times New Roman" w:cs="Times New Roman" w:hint="eastAsia"/>
          <w:sz w:val="24"/>
          <w:lang w:bidi="ar"/>
        </w:rPr>
        <w:t>后续监测</w:t>
      </w:r>
    </w:p>
    <w:p w:rsidR="00806972" w:rsidRDefault="00961210">
      <w:pPr>
        <w:spacing w:line="360" w:lineRule="auto"/>
        <w:ind w:firstLineChars="200" w:firstLine="480"/>
        <w:rPr>
          <w:rFonts w:ascii="Times New Roman" w:eastAsia="宋体" w:hAnsi="Times New Roman" w:cs="Times New Roman"/>
          <w:sz w:val="24"/>
          <w:lang w:bidi="ar"/>
        </w:rPr>
      </w:pPr>
      <w:r>
        <w:rPr>
          <w:rFonts w:ascii="Times New Roman" w:eastAsia="宋体" w:hAnsi="Times New Roman" w:cs="Times New Roman" w:hint="eastAsia"/>
          <w:bCs/>
          <w:sz w:val="24"/>
          <w:lang w:bidi="ar"/>
        </w:rPr>
        <w:t>根据</w:t>
      </w:r>
      <w:r>
        <w:rPr>
          <w:rFonts w:ascii="Times New Roman" w:eastAsia="宋体" w:hAnsi="Times New Roman" w:cs="Times New Roman"/>
          <w:bCs/>
          <w:sz w:val="24"/>
        </w:rPr>
        <w:t>《工业企业土壤和地下水自行监测技术指南（试行）（</w:t>
      </w:r>
      <w:r>
        <w:rPr>
          <w:rFonts w:ascii="Times New Roman" w:eastAsia="宋体" w:hAnsi="Times New Roman" w:cs="Times New Roman"/>
          <w:bCs/>
          <w:sz w:val="24"/>
        </w:rPr>
        <w:t>HJ 1209-2021</w:t>
      </w:r>
      <w:r>
        <w:rPr>
          <w:rFonts w:ascii="Times New Roman" w:eastAsia="宋体" w:hAnsi="Times New Roman" w:cs="Times New Roman"/>
          <w:bCs/>
          <w:sz w:val="24"/>
        </w:rPr>
        <w:t>）》</w:t>
      </w:r>
      <w:r>
        <w:rPr>
          <w:rFonts w:ascii="Times New Roman" w:eastAsia="宋体" w:hAnsi="Times New Roman" w:cs="Times New Roman" w:hint="eastAsia"/>
          <w:bCs/>
          <w:sz w:val="24"/>
          <w:lang w:bidi="ar"/>
        </w:rPr>
        <w:t>要求，</w:t>
      </w:r>
      <w:r>
        <w:rPr>
          <w:rFonts w:ascii="Times New Roman" w:eastAsia="宋体" w:hAnsi="Times New Roman" w:cs="Times New Roman"/>
          <w:sz w:val="24"/>
          <w:lang w:bidi="ar"/>
        </w:rPr>
        <w:t>后续监测按照重点单元确定监测指标，每个重点单元对应的监测指标至少应包括：</w:t>
      </w:r>
      <w:r>
        <w:rPr>
          <w:rFonts w:ascii="Times New Roman" w:eastAsia="宋体" w:hAnsi="Times New Roman" w:cs="Times New Roman"/>
          <w:sz w:val="24"/>
          <w:lang w:bidi="ar"/>
        </w:rPr>
        <w:t>1</w:t>
      </w:r>
      <w:r>
        <w:rPr>
          <w:rFonts w:ascii="Times New Roman" w:eastAsia="宋体" w:hAnsi="Times New Roman" w:cs="Times New Roman" w:hint="eastAsia"/>
          <w:sz w:val="24"/>
          <w:lang w:bidi="ar"/>
        </w:rPr>
        <w:t>、</w:t>
      </w:r>
      <w:r>
        <w:rPr>
          <w:rFonts w:ascii="Times New Roman" w:eastAsia="宋体" w:hAnsi="Times New Roman" w:cs="Times New Roman"/>
          <w:sz w:val="24"/>
          <w:lang w:bidi="ar"/>
        </w:rPr>
        <w:t>该重点单元对应的任一土壤监测点或地下水监测井在前期监测中曾超标的污染物，超标的判定参见</w:t>
      </w:r>
      <w:r>
        <w:rPr>
          <w:rFonts w:ascii="Times New Roman" w:eastAsia="宋体" w:hAnsi="Times New Roman" w:cs="Times New Roman" w:hint="eastAsia"/>
          <w:sz w:val="24"/>
          <w:lang w:bidi="ar"/>
        </w:rPr>
        <w:t>《</w:t>
      </w:r>
      <w:r>
        <w:rPr>
          <w:rFonts w:ascii="Times New Roman" w:eastAsia="宋体" w:hAnsi="Times New Roman" w:cs="Times New Roman"/>
          <w:sz w:val="24"/>
          <w:lang w:bidi="ar"/>
        </w:rPr>
        <w:t>土壤环境质量建设用地土壤污染风险管控标准</w:t>
      </w:r>
      <w:r>
        <w:rPr>
          <w:rFonts w:ascii="Times New Roman" w:eastAsia="宋体" w:hAnsi="Times New Roman" w:cs="Times New Roman" w:hint="eastAsia"/>
          <w:sz w:val="24"/>
          <w:lang w:bidi="ar"/>
        </w:rPr>
        <w:t>（</w:t>
      </w:r>
      <w:r>
        <w:rPr>
          <w:rFonts w:ascii="Times New Roman" w:eastAsia="宋体" w:hAnsi="Times New Roman" w:cs="Times New Roman"/>
          <w:sz w:val="24"/>
          <w:lang w:bidi="ar"/>
        </w:rPr>
        <w:t>试行</w:t>
      </w:r>
      <w:r>
        <w:rPr>
          <w:rFonts w:ascii="Times New Roman" w:eastAsia="宋体" w:hAnsi="Times New Roman" w:cs="Times New Roman" w:hint="eastAsia"/>
          <w:sz w:val="24"/>
          <w:lang w:bidi="ar"/>
        </w:rPr>
        <w:t>）》（</w:t>
      </w:r>
      <w:r>
        <w:rPr>
          <w:rFonts w:ascii="Times New Roman" w:eastAsia="宋体" w:hAnsi="Times New Roman" w:cs="Times New Roman" w:hint="eastAsia"/>
          <w:sz w:val="24"/>
          <w:lang w:bidi="ar"/>
        </w:rPr>
        <w:t>GB 36600-2018</w:t>
      </w:r>
      <w:r>
        <w:rPr>
          <w:rFonts w:ascii="Times New Roman" w:eastAsia="宋体" w:hAnsi="Times New Roman" w:cs="Times New Roman" w:hint="eastAsia"/>
          <w:sz w:val="24"/>
          <w:lang w:bidi="ar"/>
        </w:rPr>
        <w:t>）</w:t>
      </w:r>
      <w:r>
        <w:rPr>
          <w:rFonts w:ascii="Times New Roman" w:eastAsia="宋体" w:hAnsi="Times New Roman" w:cs="Times New Roman"/>
          <w:sz w:val="24"/>
          <w:lang w:bidi="ar"/>
        </w:rPr>
        <w:t>，受地质背景等因素影响造成超标的指标可不监测</w:t>
      </w:r>
      <w:r>
        <w:rPr>
          <w:rFonts w:ascii="Times New Roman" w:eastAsia="宋体" w:hAnsi="Times New Roman" w:cs="Times New Roman" w:hint="eastAsia"/>
          <w:sz w:val="24"/>
          <w:lang w:bidi="ar"/>
        </w:rPr>
        <w:t>；</w:t>
      </w:r>
      <w:r>
        <w:rPr>
          <w:rFonts w:ascii="Times New Roman" w:eastAsia="宋体" w:hAnsi="Times New Roman" w:cs="Times New Roman"/>
          <w:sz w:val="24"/>
          <w:lang w:bidi="ar"/>
        </w:rPr>
        <w:t>2</w:t>
      </w:r>
      <w:r>
        <w:rPr>
          <w:rFonts w:ascii="Times New Roman" w:eastAsia="宋体" w:hAnsi="Times New Roman" w:cs="Times New Roman" w:hint="eastAsia"/>
          <w:sz w:val="24"/>
          <w:lang w:bidi="ar"/>
        </w:rPr>
        <w:t>、</w:t>
      </w:r>
      <w:r>
        <w:rPr>
          <w:rFonts w:ascii="Times New Roman" w:eastAsia="宋体" w:hAnsi="Times New Roman" w:cs="Times New Roman"/>
          <w:sz w:val="24"/>
          <w:lang w:bidi="ar"/>
        </w:rPr>
        <w:t>该重点单元涉及的所有关注污染物。</w:t>
      </w:r>
    </w:p>
    <w:p w:rsidR="00806972" w:rsidRDefault="00961210">
      <w:pPr>
        <w:spacing w:line="360" w:lineRule="auto"/>
        <w:ind w:firstLineChars="200" w:firstLine="480"/>
        <w:rPr>
          <w:rFonts w:ascii="Times New Roman" w:eastAsia="宋体" w:hAnsi="Times New Roman" w:cs="Times New Roman"/>
          <w:sz w:val="24"/>
          <w:lang w:bidi="ar"/>
        </w:rPr>
      </w:pPr>
      <w:r>
        <w:rPr>
          <w:rFonts w:ascii="Times New Roman" w:eastAsia="宋体" w:hAnsi="Times New Roman" w:cs="Times New Roman" w:hint="eastAsia"/>
          <w:sz w:val="24"/>
          <w:lang w:bidi="ar"/>
        </w:rPr>
        <w:t>后续土壤监测选取</w:t>
      </w:r>
      <w:r>
        <w:rPr>
          <w:rFonts w:ascii="Times New Roman" w:eastAsia="宋体" w:hAnsi="Times New Roman" w:cs="Times New Roman" w:hint="eastAsia"/>
          <w:sz w:val="24"/>
          <w:lang w:bidi="ar"/>
        </w:rPr>
        <w:t>pH</w:t>
      </w:r>
      <w:r>
        <w:rPr>
          <w:rFonts w:ascii="Times New Roman" w:eastAsia="宋体" w:hAnsi="Times New Roman" w:cs="Times New Roman" w:hint="eastAsia"/>
          <w:sz w:val="24"/>
          <w:lang w:bidi="ar"/>
        </w:rPr>
        <w:t>、砷、镉、铬（六价）、铜、铅、汞、镍、石油烃</w:t>
      </w:r>
      <w:r>
        <w:rPr>
          <w:rFonts w:ascii="Times New Roman" w:eastAsia="宋体" w:hAnsi="Times New Roman" w:cs="Times New Roman" w:hint="eastAsia"/>
          <w:sz w:val="24"/>
          <w:lang w:bidi="ar"/>
        </w:rPr>
        <w:t>。如果首次土壤监测存在超标因子，则超标因子纳入后续常规监测中。</w:t>
      </w:r>
    </w:p>
    <w:p w:rsidR="00806972" w:rsidRDefault="00961210">
      <w:pPr>
        <w:spacing w:line="360" w:lineRule="auto"/>
        <w:ind w:firstLineChars="200" w:firstLine="480"/>
        <w:rPr>
          <w:rFonts w:ascii="Times New Roman" w:eastAsia="宋体" w:hAnsi="Times New Roman" w:cs="Times New Roman"/>
          <w:sz w:val="24"/>
          <w:lang w:bidi="ar"/>
        </w:rPr>
      </w:pPr>
      <w:r>
        <w:rPr>
          <w:rFonts w:ascii="Times New Roman" w:eastAsia="宋体" w:hAnsi="Times New Roman" w:cs="Times New Roman" w:hint="eastAsia"/>
          <w:sz w:val="24"/>
          <w:lang w:bidi="ar"/>
        </w:rPr>
        <w:lastRenderedPageBreak/>
        <w:t>4</w:t>
      </w:r>
      <w:r>
        <w:rPr>
          <w:rFonts w:ascii="Times New Roman" w:eastAsia="宋体" w:hAnsi="Times New Roman" w:cs="Times New Roman" w:hint="eastAsia"/>
          <w:sz w:val="24"/>
          <w:lang w:bidi="ar"/>
        </w:rPr>
        <w:t>、</w:t>
      </w:r>
      <w:r>
        <w:rPr>
          <w:rFonts w:ascii="Times New Roman" w:eastAsia="宋体" w:hAnsi="Times New Roman" w:cs="Times New Roman" w:hint="eastAsia"/>
          <w:sz w:val="24"/>
          <w:lang w:bidi="ar"/>
        </w:rPr>
        <w:t>执行标准</w:t>
      </w:r>
    </w:p>
    <w:p w:rsidR="00806972" w:rsidRDefault="00961210">
      <w:pPr>
        <w:spacing w:line="360" w:lineRule="auto"/>
        <w:ind w:firstLineChars="200" w:firstLine="480"/>
        <w:rPr>
          <w:rFonts w:ascii="Times New Roman" w:eastAsia="宋体" w:hAnsi="Times New Roman" w:cs="Times New Roman"/>
          <w:sz w:val="24"/>
          <w:lang w:bidi="ar"/>
        </w:rPr>
      </w:pPr>
      <w:r>
        <w:rPr>
          <w:rFonts w:ascii="Times New Roman" w:eastAsia="宋体" w:hAnsi="Times New Roman" w:cs="Times New Roman" w:hint="eastAsia"/>
          <w:sz w:val="24"/>
          <w:lang w:bidi="ar"/>
        </w:rPr>
        <w:t>土壤各监测因子执行</w:t>
      </w:r>
      <w:r>
        <w:rPr>
          <w:rFonts w:ascii="Times New Roman" w:eastAsia="宋体" w:hAnsi="Times New Roman" w:cs="Times New Roman" w:hint="eastAsia"/>
          <w:sz w:val="24"/>
          <w:lang w:bidi="ar"/>
        </w:rPr>
        <w:t>《土壤环境质量建设用地土壤污染风险管控标准（试行）》（</w:t>
      </w:r>
      <w:r>
        <w:rPr>
          <w:rFonts w:ascii="Times New Roman" w:eastAsia="宋体" w:hAnsi="Times New Roman" w:cs="Times New Roman" w:hint="eastAsia"/>
          <w:sz w:val="24"/>
          <w:lang w:bidi="ar"/>
        </w:rPr>
        <w:t>GB 36600-2018</w:t>
      </w:r>
      <w:r>
        <w:rPr>
          <w:rFonts w:ascii="Times New Roman" w:eastAsia="宋体" w:hAnsi="Times New Roman" w:cs="Times New Roman" w:hint="eastAsia"/>
          <w:sz w:val="24"/>
          <w:lang w:bidi="ar"/>
        </w:rPr>
        <w:t>）表</w:t>
      </w:r>
      <w:r>
        <w:rPr>
          <w:rFonts w:ascii="Times New Roman" w:eastAsia="宋体" w:hAnsi="Times New Roman" w:cs="Times New Roman" w:hint="eastAsia"/>
          <w:sz w:val="24"/>
          <w:lang w:bidi="ar"/>
        </w:rPr>
        <w:t>1</w:t>
      </w:r>
      <w:r>
        <w:rPr>
          <w:rFonts w:ascii="Times New Roman" w:eastAsia="宋体" w:hAnsi="Times New Roman" w:cs="Times New Roman" w:hint="eastAsia"/>
          <w:sz w:val="24"/>
          <w:lang w:bidi="ar"/>
        </w:rPr>
        <w:t>第二类用地筛选值。</w:t>
      </w:r>
    </w:p>
    <w:p w:rsidR="00806972" w:rsidRDefault="00961210">
      <w:pPr>
        <w:widowControl/>
        <w:spacing w:line="360" w:lineRule="auto"/>
        <w:ind w:firstLineChars="200" w:firstLine="480"/>
        <w:jc w:val="left"/>
        <w:rPr>
          <w:rFonts w:ascii="Times New Roman" w:eastAsia="宋体" w:hAnsi="Times New Roman" w:cs="Times New Roman"/>
          <w:bCs/>
          <w:sz w:val="24"/>
        </w:rPr>
      </w:pPr>
      <w:r>
        <w:rPr>
          <w:rFonts w:ascii="Times New Roman" w:eastAsia="宋体" w:hAnsi="Times New Roman" w:cs="Times New Roman" w:hint="eastAsia"/>
          <w:bCs/>
          <w:sz w:val="24"/>
        </w:rPr>
        <w:t>土壤自行监测方案建议调整如下：</w:t>
      </w:r>
    </w:p>
    <w:p w:rsidR="00806972" w:rsidRDefault="00806972">
      <w:pPr>
        <w:pStyle w:val="a3"/>
        <w:spacing w:line="480" w:lineRule="exact"/>
        <w:jc w:val="center"/>
        <w:rPr>
          <w:rFonts w:ascii="Times New Roman" w:eastAsiaTheme="minorEastAsia" w:hAnsi="Times New Roman" w:cs="Times New Roman"/>
          <w:b/>
          <w:bCs/>
          <w:sz w:val="24"/>
          <w:szCs w:val="24"/>
          <w:lang w:val="en-US"/>
        </w:rPr>
        <w:sectPr w:rsidR="00806972">
          <w:pgSz w:w="11906" w:h="16838"/>
          <w:pgMar w:top="1440" w:right="1800" w:bottom="1440" w:left="1800" w:header="851" w:footer="992" w:gutter="0"/>
          <w:cols w:space="425"/>
          <w:docGrid w:type="lines" w:linePitch="312"/>
        </w:sectPr>
      </w:pPr>
    </w:p>
    <w:p w:rsidR="00806972" w:rsidRDefault="00961210">
      <w:pPr>
        <w:pStyle w:val="a3"/>
        <w:spacing w:line="360" w:lineRule="auto"/>
        <w:jc w:val="center"/>
        <w:rPr>
          <w:rFonts w:ascii="Times New Roman" w:eastAsiaTheme="minorEastAsia" w:hAnsi="Times New Roman" w:cs="Times New Roman"/>
          <w:b/>
          <w:bCs/>
          <w:sz w:val="24"/>
          <w:szCs w:val="24"/>
          <w:lang w:val="en-US"/>
        </w:rPr>
      </w:pPr>
      <w:r>
        <w:rPr>
          <w:rFonts w:ascii="Times New Roman" w:eastAsiaTheme="minorEastAsia" w:hAnsi="Times New Roman" w:cs="Times New Roman"/>
          <w:b/>
          <w:bCs/>
          <w:sz w:val="24"/>
          <w:szCs w:val="24"/>
          <w:lang w:val="en-US"/>
        </w:rPr>
        <w:lastRenderedPageBreak/>
        <w:t>表</w:t>
      </w:r>
      <w:r>
        <w:rPr>
          <w:rFonts w:ascii="Times New Roman" w:eastAsiaTheme="minorEastAsia" w:hAnsi="Times New Roman" w:cs="Times New Roman" w:hint="eastAsia"/>
          <w:b/>
          <w:bCs/>
          <w:sz w:val="24"/>
          <w:szCs w:val="24"/>
          <w:lang w:val="en-US"/>
        </w:rPr>
        <w:t xml:space="preserve">1 </w:t>
      </w:r>
      <w:r>
        <w:rPr>
          <w:rFonts w:ascii="Times New Roman" w:eastAsiaTheme="minorEastAsia" w:hAnsi="Times New Roman" w:cs="Times New Roman"/>
          <w:b/>
          <w:bCs/>
          <w:sz w:val="24"/>
          <w:szCs w:val="24"/>
          <w:lang w:val="en-US"/>
        </w:rPr>
        <w:t>土壤监测</w:t>
      </w:r>
      <w:r>
        <w:rPr>
          <w:rFonts w:ascii="Times New Roman" w:eastAsiaTheme="minorEastAsia" w:hAnsi="Times New Roman" w:cs="Times New Roman" w:hint="eastAsia"/>
          <w:b/>
          <w:bCs/>
          <w:sz w:val="24"/>
          <w:szCs w:val="24"/>
          <w:lang w:val="en-US"/>
        </w:rPr>
        <w:t>方案一览表</w:t>
      </w:r>
    </w:p>
    <w:tbl>
      <w:tblPr>
        <w:tblStyle w:val="a4"/>
        <w:tblW w:w="4998" w:type="pct"/>
        <w:tblLook w:val="04A0" w:firstRow="1" w:lastRow="0" w:firstColumn="1" w:lastColumn="0" w:noHBand="0" w:noVBand="1"/>
      </w:tblPr>
      <w:tblGrid>
        <w:gridCol w:w="1185"/>
        <w:gridCol w:w="1171"/>
        <w:gridCol w:w="3203"/>
        <w:gridCol w:w="1701"/>
        <w:gridCol w:w="2937"/>
        <w:gridCol w:w="2911"/>
        <w:gridCol w:w="1060"/>
      </w:tblGrid>
      <w:tr w:rsidR="00806972">
        <w:trPr>
          <w:trHeight w:val="567"/>
        </w:trPr>
        <w:tc>
          <w:tcPr>
            <w:tcW w:w="418" w:type="pct"/>
            <w:vMerge w:val="restart"/>
            <w:vAlign w:val="center"/>
          </w:tcPr>
          <w:p w:rsidR="00806972" w:rsidRDefault="00961210">
            <w:pPr>
              <w:jc w:val="center"/>
              <w:rPr>
                <w:rFonts w:ascii="Times New Roman" w:eastAsia="宋体" w:hAnsi="Times New Roman" w:cs="宋体"/>
                <w:b/>
                <w:bCs/>
                <w:szCs w:val="21"/>
              </w:rPr>
            </w:pPr>
            <w:r>
              <w:rPr>
                <w:rFonts w:ascii="Times New Roman" w:eastAsia="宋体" w:hAnsi="Times New Roman" w:cs="宋体" w:hint="eastAsia"/>
                <w:b/>
                <w:bCs/>
                <w:szCs w:val="21"/>
              </w:rPr>
              <w:t>编号</w:t>
            </w:r>
          </w:p>
        </w:tc>
        <w:tc>
          <w:tcPr>
            <w:tcW w:w="413" w:type="pct"/>
            <w:vMerge w:val="restart"/>
            <w:vAlign w:val="center"/>
          </w:tcPr>
          <w:p w:rsidR="00806972" w:rsidRDefault="00961210">
            <w:pPr>
              <w:jc w:val="center"/>
              <w:rPr>
                <w:rFonts w:ascii="Times New Roman" w:eastAsia="宋体" w:hAnsi="Times New Roman" w:cs="宋体"/>
                <w:b/>
                <w:bCs/>
                <w:szCs w:val="21"/>
              </w:rPr>
            </w:pPr>
            <w:r>
              <w:rPr>
                <w:rFonts w:ascii="Times New Roman" w:eastAsia="宋体" w:hAnsi="Times New Roman" w:cs="宋体" w:hint="eastAsia"/>
                <w:b/>
                <w:bCs/>
                <w:szCs w:val="21"/>
              </w:rPr>
              <w:t>名称</w:t>
            </w:r>
          </w:p>
        </w:tc>
        <w:tc>
          <w:tcPr>
            <w:tcW w:w="1130" w:type="pct"/>
            <w:vMerge w:val="restart"/>
            <w:vAlign w:val="center"/>
          </w:tcPr>
          <w:p w:rsidR="00806972" w:rsidRDefault="00961210">
            <w:pPr>
              <w:jc w:val="center"/>
              <w:rPr>
                <w:rFonts w:ascii="Times New Roman" w:eastAsia="宋体" w:hAnsi="Times New Roman" w:cs="宋体"/>
                <w:b/>
                <w:bCs/>
                <w:szCs w:val="21"/>
              </w:rPr>
            </w:pPr>
            <w:r>
              <w:rPr>
                <w:rFonts w:ascii="Times New Roman" w:eastAsia="宋体" w:hAnsi="Times New Roman" w:cs="宋体" w:hint="eastAsia"/>
                <w:b/>
                <w:bCs/>
                <w:szCs w:val="21"/>
              </w:rPr>
              <w:t>坐标</w:t>
            </w:r>
          </w:p>
        </w:tc>
        <w:tc>
          <w:tcPr>
            <w:tcW w:w="600" w:type="pct"/>
            <w:vMerge w:val="restart"/>
            <w:vAlign w:val="center"/>
          </w:tcPr>
          <w:p w:rsidR="00806972" w:rsidRDefault="00961210">
            <w:pPr>
              <w:jc w:val="center"/>
              <w:rPr>
                <w:rFonts w:ascii="Times New Roman" w:eastAsia="宋体" w:hAnsi="Times New Roman" w:cs="宋体"/>
                <w:b/>
                <w:bCs/>
                <w:szCs w:val="21"/>
              </w:rPr>
            </w:pPr>
            <w:r>
              <w:rPr>
                <w:rFonts w:ascii="Times New Roman" w:eastAsia="宋体" w:hAnsi="Times New Roman" w:cs="宋体" w:hint="eastAsia"/>
                <w:b/>
                <w:bCs/>
                <w:szCs w:val="21"/>
              </w:rPr>
              <w:t>采样深度</w:t>
            </w:r>
          </w:p>
        </w:tc>
        <w:tc>
          <w:tcPr>
            <w:tcW w:w="2063" w:type="pct"/>
            <w:gridSpan w:val="2"/>
            <w:vAlign w:val="center"/>
          </w:tcPr>
          <w:p w:rsidR="00806972" w:rsidRDefault="00961210">
            <w:pPr>
              <w:jc w:val="center"/>
              <w:rPr>
                <w:rFonts w:ascii="Times New Roman" w:eastAsia="宋体" w:hAnsi="Times New Roman" w:cs="宋体"/>
                <w:b/>
                <w:bCs/>
                <w:szCs w:val="21"/>
              </w:rPr>
            </w:pPr>
            <w:r>
              <w:rPr>
                <w:rFonts w:ascii="Times New Roman" w:eastAsia="宋体" w:hAnsi="Times New Roman" w:cs="宋体" w:hint="eastAsia"/>
                <w:b/>
                <w:bCs/>
                <w:szCs w:val="21"/>
              </w:rPr>
              <w:t>监测项目</w:t>
            </w:r>
          </w:p>
        </w:tc>
        <w:tc>
          <w:tcPr>
            <w:tcW w:w="374" w:type="pct"/>
            <w:vMerge w:val="restart"/>
            <w:vAlign w:val="center"/>
          </w:tcPr>
          <w:p w:rsidR="00806972" w:rsidRDefault="00961210">
            <w:pPr>
              <w:jc w:val="center"/>
              <w:rPr>
                <w:rFonts w:ascii="Times New Roman" w:eastAsia="宋体" w:hAnsi="Times New Roman" w:cs="宋体"/>
                <w:b/>
                <w:bCs/>
                <w:szCs w:val="21"/>
              </w:rPr>
            </w:pPr>
            <w:r>
              <w:rPr>
                <w:rFonts w:ascii="Times New Roman" w:eastAsia="宋体" w:hAnsi="Times New Roman" w:cs="宋体" w:hint="eastAsia"/>
                <w:b/>
                <w:bCs/>
                <w:szCs w:val="21"/>
              </w:rPr>
              <w:t>监测频次</w:t>
            </w:r>
          </w:p>
        </w:tc>
      </w:tr>
      <w:tr w:rsidR="00806972">
        <w:trPr>
          <w:trHeight w:val="567"/>
        </w:trPr>
        <w:tc>
          <w:tcPr>
            <w:tcW w:w="418" w:type="pct"/>
            <w:vMerge/>
            <w:vAlign w:val="center"/>
          </w:tcPr>
          <w:p w:rsidR="00806972" w:rsidRDefault="00806972">
            <w:pPr>
              <w:jc w:val="center"/>
              <w:rPr>
                <w:rFonts w:ascii="Times New Roman" w:eastAsia="宋体" w:hAnsi="Times New Roman" w:cs="宋体"/>
                <w:szCs w:val="21"/>
              </w:rPr>
            </w:pPr>
          </w:p>
        </w:tc>
        <w:tc>
          <w:tcPr>
            <w:tcW w:w="413" w:type="pct"/>
            <w:vMerge/>
            <w:vAlign w:val="center"/>
          </w:tcPr>
          <w:p w:rsidR="00806972" w:rsidRDefault="00806972">
            <w:pPr>
              <w:jc w:val="center"/>
              <w:rPr>
                <w:rFonts w:ascii="Times New Roman" w:eastAsia="宋体" w:hAnsi="Times New Roman" w:cs="宋体"/>
                <w:szCs w:val="21"/>
              </w:rPr>
            </w:pPr>
          </w:p>
        </w:tc>
        <w:tc>
          <w:tcPr>
            <w:tcW w:w="1130" w:type="pct"/>
            <w:vMerge/>
            <w:vAlign w:val="center"/>
          </w:tcPr>
          <w:p w:rsidR="00806972" w:rsidRDefault="00806972">
            <w:pPr>
              <w:jc w:val="center"/>
              <w:rPr>
                <w:rFonts w:ascii="Times New Roman" w:eastAsia="宋体" w:hAnsi="Times New Roman" w:cs="宋体"/>
                <w:szCs w:val="21"/>
              </w:rPr>
            </w:pPr>
          </w:p>
        </w:tc>
        <w:tc>
          <w:tcPr>
            <w:tcW w:w="600" w:type="pct"/>
            <w:vMerge/>
            <w:vAlign w:val="center"/>
          </w:tcPr>
          <w:p w:rsidR="00806972" w:rsidRDefault="00806972">
            <w:pPr>
              <w:jc w:val="center"/>
              <w:rPr>
                <w:rFonts w:ascii="Times New Roman" w:eastAsia="宋体" w:hAnsi="Times New Roman" w:cs="宋体"/>
                <w:szCs w:val="21"/>
              </w:rPr>
            </w:pPr>
          </w:p>
        </w:tc>
        <w:tc>
          <w:tcPr>
            <w:tcW w:w="1036" w:type="pct"/>
            <w:vAlign w:val="center"/>
          </w:tcPr>
          <w:p w:rsidR="00806972" w:rsidRDefault="00961210">
            <w:pPr>
              <w:jc w:val="center"/>
              <w:rPr>
                <w:rFonts w:ascii="Times New Roman" w:eastAsia="宋体" w:hAnsi="Times New Roman" w:cs="宋体"/>
                <w:b/>
                <w:bCs/>
                <w:szCs w:val="21"/>
              </w:rPr>
            </w:pPr>
            <w:r>
              <w:rPr>
                <w:rFonts w:ascii="Times New Roman" w:eastAsia="宋体" w:hAnsi="Times New Roman" w:cs="宋体" w:hint="eastAsia"/>
                <w:b/>
                <w:bCs/>
                <w:szCs w:val="21"/>
              </w:rPr>
              <w:t>首次监测</w:t>
            </w:r>
          </w:p>
        </w:tc>
        <w:tc>
          <w:tcPr>
            <w:tcW w:w="1026" w:type="pct"/>
            <w:vAlign w:val="center"/>
          </w:tcPr>
          <w:p w:rsidR="00806972" w:rsidRDefault="00961210">
            <w:pPr>
              <w:jc w:val="center"/>
              <w:rPr>
                <w:rFonts w:ascii="Times New Roman" w:eastAsia="宋体" w:hAnsi="Times New Roman" w:cs="宋体"/>
                <w:b/>
                <w:bCs/>
                <w:szCs w:val="21"/>
              </w:rPr>
            </w:pPr>
            <w:r>
              <w:rPr>
                <w:rFonts w:ascii="Times New Roman" w:eastAsia="宋体" w:hAnsi="Times New Roman" w:cs="宋体" w:hint="eastAsia"/>
                <w:b/>
                <w:bCs/>
                <w:szCs w:val="21"/>
              </w:rPr>
              <w:t>后续监测</w:t>
            </w:r>
          </w:p>
        </w:tc>
        <w:tc>
          <w:tcPr>
            <w:tcW w:w="374" w:type="pct"/>
            <w:vMerge/>
            <w:vAlign w:val="center"/>
          </w:tcPr>
          <w:p w:rsidR="00806972" w:rsidRDefault="00806972">
            <w:pPr>
              <w:jc w:val="center"/>
              <w:rPr>
                <w:rFonts w:ascii="Times New Roman" w:eastAsia="宋体" w:hAnsi="Times New Roman" w:cs="宋体"/>
                <w:szCs w:val="21"/>
              </w:rPr>
            </w:pPr>
          </w:p>
        </w:tc>
      </w:tr>
      <w:tr w:rsidR="00806972">
        <w:trPr>
          <w:trHeight w:val="2184"/>
        </w:trPr>
        <w:tc>
          <w:tcPr>
            <w:tcW w:w="418" w:type="pct"/>
            <w:vAlign w:val="center"/>
          </w:tcPr>
          <w:p w:rsidR="00806972" w:rsidRDefault="00961210">
            <w:pPr>
              <w:jc w:val="center"/>
              <w:rPr>
                <w:rFonts w:ascii="Times New Roman" w:eastAsia="宋体" w:hAnsi="Times New Roman" w:cs="宋体"/>
                <w:szCs w:val="21"/>
              </w:rPr>
            </w:pPr>
            <w:r>
              <w:rPr>
                <w:rFonts w:ascii="Times New Roman" w:eastAsia="宋体" w:hAnsi="Times New Roman" w:cs="宋体" w:hint="eastAsia"/>
                <w:szCs w:val="21"/>
              </w:rPr>
              <w:t>土壤监测点</w:t>
            </w:r>
            <w:r>
              <w:rPr>
                <w:rFonts w:ascii="Times New Roman" w:eastAsia="宋体" w:hAnsi="Times New Roman" w:cs="宋体" w:hint="eastAsia"/>
                <w:szCs w:val="21"/>
              </w:rPr>
              <w:t>T1</w:t>
            </w:r>
          </w:p>
        </w:tc>
        <w:tc>
          <w:tcPr>
            <w:tcW w:w="413" w:type="pct"/>
            <w:vAlign w:val="center"/>
          </w:tcPr>
          <w:p w:rsidR="00806972" w:rsidRDefault="00961210">
            <w:pPr>
              <w:jc w:val="center"/>
              <w:rPr>
                <w:rFonts w:ascii="Times New Roman" w:eastAsia="宋体" w:hAnsi="Times New Roman" w:cs="宋体"/>
                <w:szCs w:val="21"/>
              </w:rPr>
            </w:pPr>
            <w:r>
              <w:rPr>
                <w:rFonts w:ascii="Times New Roman" w:eastAsia="宋体" w:hAnsi="Times New Roman" w:cs="宋体" w:hint="eastAsia"/>
                <w:szCs w:val="21"/>
              </w:rPr>
              <w:t>柴油储罐区旁</w:t>
            </w:r>
          </w:p>
        </w:tc>
        <w:tc>
          <w:tcPr>
            <w:tcW w:w="1130" w:type="pct"/>
            <w:vAlign w:val="center"/>
          </w:tcPr>
          <w:p w:rsidR="00806972" w:rsidRDefault="00961210">
            <w:pPr>
              <w:jc w:val="center"/>
              <w:rPr>
                <w:rFonts w:ascii="Times New Roman" w:eastAsia="宋体" w:hAnsi="Times New Roman" w:cs="宋体"/>
                <w:szCs w:val="21"/>
              </w:rPr>
            </w:pPr>
            <w:r>
              <w:rPr>
                <w:rFonts w:ascii="Times New Roman" w:eastAsia="宋体" w:hAnsi="Times New Roman" w:cs="宋体" w:hint="eastAsia"/>
                <w:szCs w:val="21"/>
              </w:rPr>
              <w:t>东经</w:t>
            </w:r>
            <w:r>
              <w:rPr>
                <w:rFonts w:ascii="Times New Roman" w:eastAsia="宋体" w:hAnsi="Times New Roman" w:cs="宋体" w:hint="eastAsia"/>
                <w:szCs w:val="21"/>
              </w:rPr>
              <w:t>113.132670</w:t>
            </w:r>
            <w:r>
              <w:rPr>
                <w:rFonts w:ascii="Times New Roman" w:eastAsia="宋体" w:hAnsi="Times New Roman" w:cs="宋体" w:hint="eastAsia"/>
                <w:szCs w:val="21"/>
              </w:rPr>
              <w:t>，北纬</w:t>
            </w:r>
            <w:r>
              <w:rPr>
                <w:rFonts w:ascii="Times New Roman" w:eastAsia="宋体" w:hAnsi="Times New Roman" w:cs="宋体" w:hint="eastAsia"/>
                <w:szCs w:val="21"/>
              </w:rPr>
              <w:t>27.549400</w:t>
            </w:r>
          </w:p>
        </w:tc>
        <w:tc>
          <w:tcPr>
            <w:tcW w:w="600" w:type="pct"/>
            <w:vAlign w:val="center"/>
          </w:tcPr>
          <w:p w:rsidR="00806972" w:rsidRDefault="00961210">
            <w:pPr>
              <w:jc w:val="center"/>
              <w:rPr>
                <w:rFonts w:ascii="Times New Roman" w:eastAsia="宋体" w:hAnsi="Times New Roman" w:cs="宋体"/>
                <w:szCs w:val="21"/>
              </w:rPr>
            </w:pPr>
            <w:r>
              <w:rPr>
                <w:rFonts w:ascii="Times New Roman" w:eastAsia="宋体" w:hAnsi="Times New Roman" w:cs="宋体" w:hint="eastAsia"/>
                <w:szCs w:val="21"/>
              </w:rPr>
              <w:t>深层土壤（</w:t>
            </w:r>
            <w:r>
              <w:rPr>
                <w:rFonts w:ascii="Times New Roman" w:eastAsia="宋体" w:hAnsi="Times New Roman" w:cs="宋体" w:hint="eastAsia"/>
                <w:szCs w:val="21"/>
              </w:rPr>
              <w:t>3m</w:t>
            </w:r>
            <w:r>
              <w:rPr>
                <w:rFonts w:ascii="Times New Roman" w:eastAsia="宋体" w:hAnsi="Times New Roman" w:cs="宋体" w:hint="eastAsia"/>
                <w:szCs w:val="21"/>
              </w:rPr>
              <w:t>）</w:t>
            </w:r>
          </w:p>
        </w:tc>
        <w:tc>
          <w:tcPr>
            <w:tcW w:w="1036" w:type="pct"/>
            <w:vMerge w:val="restart"/>
            <w:vAlign w:val="center"/>
          </w:tcPr>
          <w:p w:rsidR="00806972" w:rsidRDefault="00961210">
            <w:pPr>
              <w:jc w:val="center"/>
              <w:rPr>
                <w:rFonts w:ascii="Times New Roman" w:hAnsi="Times New Roman" w:cs="Times New Roman"/>
                <w:szCs w:val="21"/>
                <w:lang w:bidi="zh-CN"/>
              </w:rPr>
            </w:pPr>
            <w:r>
              <w:rPr>
                <w:rFonts w:ascii="Times New Roman" w:hAnsi="Times New Roman" w:cs="Times New Roman"/>
                <w:szCs w:val="21"/>
                <w:lang w:bidi="zh-CN"/>
              </w:rPr>
              <w:t>砷、镉、铬（六价）、铜、铅、汞、镍、四氯化碳、氯仿（三氯甲）、氯甲烷、</w:t>
            </w:r>
            <w:r>
              <w:rPr>
                <w:rFonts w:ascii="Times New Roman" w:hAnsi="Times New Roman" w:cs="Times New Roman"/>
                <w:szCs w:val="21"/>
                <w:lang w:bidi="zh-CN"/>
              </w:rPr>
              <w:t>1,1-</w:t>
            </w:r>
            <w:r>
              <w:rPr>
                <w:rFonts w:ascii="Times New Roman" w:hAnsi="Times New Roman" w:cs="Times New Roman"/>
                <w:szCs w:val="21"/>
                <w:lang w:bidi="zh-CN"/>
              </w:rPr>
              <w:t>二氯乙烷、</w:t>
            </w:r>
            <w:r>
              <w:rPr>
                <w:rFonts w:ascii="Times New Roman" w:hAnsi="Times New Roman" w:cs="Times New Roman"/>
                <w:szCs w:val="21"/>
                <w:lang w:bidi="zh-CN"/>
              </w:rPr>
              <w:t>1,2-</w:t>
            </w:r>
            <w:r>
              <w:rPr>
                <w:rFonts w:ascii="Times New Roman" w:hAnsi="Times New Roman" w:cs="Times New Roman"/>
                <w:szCs w:val="21"/>
                <w:lang w:bidi="zh-CN"/>
              </w:rPr>
              <w:t>二乙烷、</w:t>
            </w:r>
            <w:r>
              <w:rPr>
                <w:rFonts w:ascii="Times New Roman" w:hAnsi="Times New Roman" w:cs="Times New Roman"/>
                <w:szCs w:val="21"/>
                <w:lang w:bidi="zh-CN"/>
              </w:rPr>
              <w:t>1,1-</w:t>
            </w:r>
            <w:r>
              <w:rPr>
                <w:rFonts w:ascii="Times New Roman" w:hAnsi="Times New Roman" w:cs="Times New Roman"/>
                <w:szCs w:val="21"/>
                <w:lang w:bidi="zh-CN"/>
              </w:rPr>
              <w:t>二氯乙烯、顺</w:t>
            </w:r>
            <w:r>
              <w:rPr>
                <w:rFonts w:ascii="Times New Roman" w:hAnsi="Times New Roman" w:cs="Times New Roman"/>
                <w:szCs w:val="21"/>
                <w:lang w:bidi="zh-CN"/>
              </w:rPr>
              <w:t>-1,2-</w:t>
            </w:r>
            <w:r>
              <w:rPr>
                <w:rFonts w:ascii="Times New Roman" w:hAnsi="Times New Roman" w:cs="Times New Roman"/>
                <w:szCs w:val="21"/>
                <w:lang w:bidi="zh-CN"/>
              </w:rPr>
              <w:t>二氯乙烯、反</w:t>
            </w:r>
            <w:r>
              <w:rPr>
                <w:rFonts w:ascii="Times New Roman" w:hAnsi="Times New Roman" w:cs="Times New Roman"/>
                <w:szCs w:val="21"/>
                <w:lang w:bidi="zh-CN"/>
              </w:rPr>
              <w:t>-1,2-</w:t>
            </w:r>
            <w:r>
              <w:rPr>
                <w:rFonts w:ascii="Times New Roman" w:hAnsi="Times New Roman" w:cs="Times New Roman"/>
                <w:szCs w:val="21"/>
                <w:lang w:bidi="zh-CN"/>
              </w:rPr>
              <w:t>二氯乙烯、二氯甲烷、</w:t>
            </w:r>
            <w:r>
              <w:rPr>
                <w:rFonts w:ascii="Times New Roman" w:hAnsi="Times New Roman" w:cs="Times New Roman"/>
                <w:szCs w:val="21"/>
                <w:lang w:bidi="zh-CN"/>
              </w:rPr>
              <w:t>1,2-</w:t>
            </w:r>
            <w:r>
              <w:rPr>
                <w:rFonts w:ascii="Times New Roman" w:hAnsi="Times New Roman" w:cs="Times New Roman"/>
                <w:szCs w:val="21"/>
                <w:lang w:bidi="zh-CN"/>
              </w:rPr>
              <w:t>二氯丙烷、</w:t>
            </w:r>
            <w:r>
              <w:rPr>
                <w:rFonts w:ascii="Times New Roman" w:hAnsi="Times New Roman" w:cs="Times New Roman"/>
                <w:szCs w:val="21"/>
                <w:lang w:bidi="zh-CN"/>
              </w:rPr>
              <w:t>1,1,1,2-</w:t>
            </w:r>
            <w:r>
              <w:rPr>
                <w:rFonts w:ascii="Times New Roman" w:hAnsi="Times New Roman" w:cs="Times New Roman"/>
                <w:szCs w:val="21"/>
                <w:lang w:bidi="zh-CN"/>
              </w:rPr>
              <w:t>四氯乙烷、</w:t>
            </w:r>
            <w:r>
              <w:rPr>
                <w:rFonts w:ascii="Times New Roman" w:hAnsi="Times New Roman" w:cs="Times New Roman"/>
                <w:szCs w:val="21"/>
                <w:lang w:bidi="zh-CN"/>
              </w:rPr>
              <w:t>1,1,2,2-</w:t>
            </w:r>
            <w:r>
              <w:rPr>
                <w:rFonts w:ascii="Times New Roman" w:hAnsi="Times New Roman" w:cs="Times New Roman"/>
                <w:szCs w:val="21"/>
                <w:lang w:bidi="zh-CN"/>
              </w:rPr>
              <w:t>四氯乙烷、四氯乙烯、</w:t>
            </w:r>
            <w:r>
              <w:rPr>
                <w:rFonts w:ascii="Times New Roman" w:hAnsi="Times New Roman" w:cs="Times New Roman"/>
                <w:szCs w:val="21"/>
                <w:lang w:bidi="zh-CN"/>
              </w:rPr>
              <w:t>1,1,1-</w:t>
            </w:r>
            <w:r>
              <w:rPr>
                <w:rFonts w:ascii="Times New Roman" w:hAnsi="Times New Roman" w:cs="Times New Roman"/>
                <w:szCs w:val="21"/>
                <w:lang w:bidi="zh-CN"/>
              </w:rPr>
              <w:t>三氯乙烷、</w:t>
            </w:r>
            <w:r>
              <w:rPr>
                <w:rFonts w:ascii="Times New Roman" w:hAnsi="Times New Roman" w:cs="Times New Roman"/>
                <w:szCs w:val="21"/>
                <w:lang w:bidi="zh-CN"/>
              </w:rPr>
              <w:t>1,1,2-</w:t>
            </w:r>
            <w:r>
              <w:rPr>
                <w:rFonts w:ascii="Times New Roman" w:hAnsi="Times New Roman" w:cs="Times New Roman"/>
                <w:szCs w:val="21"/>
                <w:lang w:bidi="zh-CN"/>
              </w:rPr>
              <w:t>三氯乙烷、三氯乙烯、</w:t>
            </w:r>
            <w:r>
              <w:rPr>
                <w:rFonts w:ascii="Times New Roman" w:hAnsi="Times New Roman" w:cs="Times New Roman"/>
                <w:szCs w:val="21"/>
                <w:lang w:bidi="zh-CN"/>
              </w:rPr>
              <w:t>1,2,3-</w:t>
            </w:r>
            <w:r>
              <w:rPr>
                <w:rFonts w:ascii="Times New Roman" w:hAnsi="Times New Roman" w:cs="Times New Roman"/>
                <w:szCs w:val="21"/>
                <w:lang w:bidi="zh-CN"/>
              </w:rPr>
              <w:t>三氯丙烷、氯乙烯、苯、氯苯、</w:t>
            </w:r>
            <w:r>
              <w:rPr>
                <w:rFonts w:ascii="Times New Roman" w:hAnsi="Times New Roman" w:cs="Times New Roman"/>
                <w:szCs w:val="21"/>
                <w:lang w:bidi="zh-CN"/>
              </w:rPr>
              <w:t>1,2-</w:t>
            </w:r>
            <w:r>
              <w:rPr>
                <w:rFonts w:ascii="Times New Roman" w:hAnsi="Times New Roman" w:cs="Times New Roman"/>
                <w:szCs w:val="21"/>
                <w:lang w:bidi="zh-CN"/>
              </w:rPr>
              <w:t>二氯苯、</w:t>
            </w:r>
            <w:r>
              <w:rPr>
                <w:rFonts w:ascii="Times New Roman" w:hAnsi="Times New Roman" w:cs="Times New Roman"/>
                <w:szCs w:val="21"/>
                <w:lang w:bidi="zh-CN"/>
              </w:rPr>
              <w:t>1,4-</w:t>
            </w:r>
            <w:r>
              <w:rPr>
                <w:rFonts w:ascii="Times New Roman" w:hAnsi="Times New Roman" w:cs="Times New Roman"/>
                <w:szCs w:val="21"/>
                <w:lang w:bidi="zh-CN"/>
              </w:rPr>
              <w:t>二氯苯、乙苯、苯乙烯、甲苯、间二甲苯</w:t>
            </w:r>
            <w:r>
              <w:rPr>
                <w:rFonts w:ascii="Times New Roman" w:hAnsi="Times New Roman" w:cs="Times New Roman"/>
                <w:szCs w:val="21"/>
                <w:lang w:bidi="zh-CN"/>
              </w:rPr>
              <w:t>+</w:t>
            </w:r>
            <w:r>
              <w:rPr>
                <w:rFonts w:ascii="Times New Roman" w:hAnsi="Times New Roman" w:cs="Times New Roman"/>
                <w:szCs w:val="21"/>
                <w:lang w:bidi="zh-CN"/>
              </w:rPr>
              <w:t>对二甲苯、邻二甲苯、硝基苯、苯胺</w:t>
            </w:r>
            <w:r>
              <w:rPr>
                <w:rFonts w:ascii="Times New Roman" w:hAnsi="Times New Roman" w:cs="Times New Roman"/>
                <w:szCs w:val="21"/>
                <w:lang w:bidi="zh-CN"/>
              </w:rPr>
              <w:t>、</w:t>
            </w:r>
            <w:r>
              <w:rPr>
                <w:rFonts w:ascii="Times New Roman" w:hAnsi="Times New Roman" w:cs="Times New Roman"/>
                <w:szCs w:val="21"/>
                <w:lang w:bidi="zh-CN"/>
              </w:rPr>
              <w:t>2-</w:t>
            </w:r>
            <w:r>
              <w:rPr>
                <w:rFonts w:ascii="Times New Roman" w:hAnsi="Times New Roman" w:cs="Times New Roman"/>
                <w:szCs w:val="21"/>
                <w:lang w:bidi="zh-CN"/>
              </w:rPr>
              <w:t>氯酚、苯并</w:t>
            </w:r>
            <w:r>
              <w:rPr>
                <w:rFonts w:ascii="Times New Roman" w:hAnsi="Times New Roman" w:cs="Times New Roman"/>
                <w:szCs w:val="21"/>
                <w:lang w:bidi="zh-CN"/>
              </w:rPr>
              <w:t>[a]</w:t>
            </w:r>
            <w:proofErr w:type="gramStart"/>
            <w:r>
              <w:rPr>
                <w:rFonts w:ascii="Times New Roman" w:hAnsi="Times New Roman" w:cs="Times New Roman"/>
                <w:szCs w:val="21"/>
                <w:lang w:bidi="zh-CN"/>
              </w:rPr>
              <w:t>蒽</w:t>
            </w:r>
            <w:proofErr w:type="gramEnd"/>
            <w:r>
              <w:rPr>
                <w:rFonts w:ascii="Times New Roman" w:hAnsi="Times New Roman" w:cs="Times New Roman"/>
                <w:szCs w:val="21"/>
                <w:lang w:bidi="zh-CN"/>
              </w:rPr>
              <w:t>、苯并</w:t>
            </w:r>
            <w:r>
              <w:rPr>
                <w:rFonts w:ascii="Times New Roman" w:hAnsi="Times New Roman" w:cs="Times New Roman"/>
                <w:szCs w:val="21"/>
                <w:lang w:bidi="zh-CN"/>
              </w:rPr>
              <w:t>[a]</w:t>
            </w:r>
            <w:proofErr w:type="gramStart"/>
            <w:r>
              <w:rPr>
                <w:rFonts w:ascii="Times New Roman" w:hAnsi="Times New Roman" w:cs="Times New Roman"/>
                <w:szCs w:val="21"/>
                <w:lang w:bidi="zh-CN"/>
              </w:rPr>
              <w:t>芘</w:t>
            </w:r>
            <w:proofErr w:type="gramEnd"/>
            <w:r>
              <w:rPr>
                <w:rFonts w:ascii="Times New Roman" w:hAnsi="Times New Roman" w:cs="Times New Roman"/>
                <w:szCs w:val="21"/>
                <w:lang w:bidi="zh-CN"/>
              </w:rPr>
              <w:t>、并</w:t>
            </w:r>
            <w:r>
              <w:rPr>
                <w:rFonts w:ascii="Times New Roman" w:hAnsi="Times New Roman" w:cs="Times New Roman"/>
                <w:szCs w:val="21"/>
                <w:lang w:bidi="zh-CN"/>
              </w:rPr>
              <w:t>[b]</w:t>
            </w:r>
            <w:proofErr w:type="gramStart"/>
            <w:r>
              <w:rPr>
                <w:rFonts w:ascii="Times New Roman" w:hAnsi="Times New Roman" w:cs="Times New Roman"/>
                <w:szCs w:val="21"/>
                <w:lang w:bidi="zh-CN"/>
              </w:rPr>
              <w:t>荧蒽</w:t>
            </w:r>
            <w:proofErr w:type="gramEnd"/>
            <w:r>
              <w:rPr>
                <w:rFonts w:ascii="Times New Roman" w:hAnsi="Times New Roman" w:cs="Times New Roman"/>
                <w:szCs w:val="21"/>
                <w:lang w:bidi="zh-CN"/>
              </w:rPr>
              <w:t>、苯并</w:t>
            </w:r>
            <w:r>
              <w:rPr>
                <w:rFonts w:ascii="Times New Roman" w:hAnsi="Times New Roman" w:cs="Times New Roman"/>
                <w:szCs w:val="21"/>
                <w:lang w:bidi="zh-CN"/>
              </w:rPr>
              <w:t>[k]</w:t>
            </w:r>
            <w:proofErr w:type="gramStart"/>
            <w:r>
              <w:rPr>
                <w:rFonts w:ascii="Times New Roman" w:hAnsi="Times New Roman" w:cs="Times New Roman"/>
                <w:szCs w:val="21"/>
                <w:lang w:bidi="zh-CN"/>
              </w:rPr>
              <w:t>荧蒽</w:t>
            </w:r>
            <w:proofErr w:type="gramEnd"/>
            <w:r>
              <w:rPr>
                <w:rFonts w:ascii="Times New Roman" w:hAnsi="Times New Roman" w:cs="Times New Roman"/>
                <w:szCs w:val="21"/>
                <w:lang w:bidi="zh-CN"/>
              </w:rPr>
              <w:t>、䓛、二苯并</w:t>
            </w:r>
            <w:r>
              <w:rPr>
                <w:rFonts w:ascii="Times New Roman" w:hAnsi="Times New Roman" w:cs="Times New Roman"/>
                <w:szCs w:val="21"/>
                <w:lang w:bidi="zh-CN"/>
              </w:rPr>
              <w:t>[</w:t>
            </w:r>
            <w:proofErr w:type="spellStart"/>
            <w:r>
              <w:rPr>
                <w:rFonts w:ascii="Times New Roman" w:hAnsi="Times New Roman" w:cs="Times New Roman"/>
                <w:szCs w:val="21"/>
                <w:lang w:bidi="zh-CN"/>
              </w:rPr>
              <w:t>a,h</w:t>
            </w:r>
            <w:proofErr w:type="spellEnd"/>
            <w:r>
              <w:rPr>
                <w:rFonts w:ascii="Times New Roman" w:hAnsi="Times New Roman" w:cs="Times New Roman"/>
                <w:szCs w:val="21"/>
                <w:lang w:bidi="zh-CN"/>
              </w:rPr>
              <w:t>]</w:t>
            </w:r>
            <w:proofErr w:type="gramStart"/>
            <w:r>
              <w:rPr>
                <w:rFonts w:ascii="Times New Roman" w:hAnsi="Times New Roman" w:cs="Times New Roman"/>
                <w:szCs w:val="21"/>
                <w:lang w:bidi="zh-CN"/>
              </w:rPr>
              <w:t>蒽</w:t>
            </w:r>
            <w:proofErr w:type="gramEnd"/>
            <w:r>
              <w:rPr>
                <w:rFonts w:ascii="Times New Roman" w:hAnsi="Times New Roman" w:cs="Times New Roman"/>
                <w:szCs w:val="21"/>
                <w:lang w:bidi="zh-CN"/>
              </w:rPr>
              <w:t>、</w:t>
            </w:r>
            <w:proofErr w:type="gramStart"/>
            <w:r>
              <w:rPr>
                <w:rFonts w:ascii="Times New Roman" w:hAnsi="Times New Roman" w:cs="Times New Roman"/>
                <w:szCs w:val="21"/>
                <w:lang w:bidi="zh-CN"/>
              </w:rPr>
              <w:t>茚</w:t>
            </w:r>
            <w:proofErr w:type="gramEnd"/>
            <w:r>
              <w:rPr>
                <w:rFonts w:ascii="Times New Roman" w:hAnsi="Times New Roman" w:cs="Times New Roman"/>
                <w:szCs w:val="21"/>
                <w:lang w:bidi="zh-CN"/>
              </w:rPr>
              <w:t>并</w:t>
            </w:r>
            <w:r>
              <w:rPr>
                <w:rFonts w:ascii="Times New Roman" w:hAnsi="Times New Roman" w:cs="Times New Roman"/>
                <w:szCs w:val="21"/>
                <w:lang w:bidi="zh-CN"/>
              </w:rPr>
              <w:t>[1,2,3-cd]</w:t>
            </w:r>
            <w:proofErr w:type="gramStart"/>
            <w:r>
              <w:rPr>
                <w:rFonts w:ascii="Times New Roman" w:hAnsi="Times New Roman" w:cs="Times New Roman"/>
                <w:szCs w:val="21"/>
                <w:lang w:bidi="zh-CN"/>
              </w:rPr>
              <w:t>芘</w:t>
            </w:r>
            <w:proofErr w:type="gramEnd"/>
            <w:r>
              <w:rPr>
                <w:rFonts w:ascii="Times New Roman" w:hAnsi="Times New Roman" w:cs="Times New Roman"/>
                <w:szCs w:val="21"/>
                <w:lang w:bidi="zh-CN"/>
              </w:rPr>
              <w:t>、</w:t>
            </w:r>
            <w:proofErr w:type="gramStart"/>
            <w:r>
              <w:rPr>
                <w:rFonts w:ascii="Times New Roman" w:hAnsi="Times New Roman" w:cs="Times New Roman"/>
                <w:szCs w:val="21"/>
                <w:lang w:bidi="zh-CN"/>
              </w:rPr>
              <w:t>萘</w:t>
            </w:r>
            <w:proofErr w:type="gramEnd"/>
            <w:r>
              <w:rPr>
                <w:rFonts w:ascii="Times New Roman" w:hAnsi="Times New Roman" w:cs="Times New Roman"/>
                <w:szCs w:val="21"/>
                <w:lang w:bidi="zh-CN"/>
              </w:rPr>
              <w:t>45</w:t>
            </w:r>
            <w:r>
              <w:rPr>
                <w:rFonts w:ascii="Times New Roman" w:hAnsi="Times New Roman" w:cs="Times New Roman"/>
                <w:szCs w:val="21"/>
                <w:lang w:bidi="zh-CN"/>
              </w:rPr>
              <w:t>项</w:t>
            </w:r>
          </w:p>
        </w:tc>
        <w:tc>
          <w:tcPr>
            <w:tcW w:w="1026" w:type="pct"/>
            <w:vMerge w:val="restart"/>
            <w:vAlign w:val="center"/>
          </w:tcPr>
          <w:p w:rsidR="00806972" w:rsidRDefault="00961210">
            <w:pPr>
              <w:jc w:val="center"/>
              <w:rPr>
                <w:rFonts w:ascii="Times New Roman" w:hAnsi="Times New Roman" w:cs="Times New Roman"/>
                <w:szCs w:val="21"/>
                <w:lang w:bidi="zh-CN"/>
              </w:rPr>
            </w:pPr>
            <w:r>
              <w:rPr>
                <w:rFonts w:ascii="Times New Roman" w:hAnsi="Times New Roman" w:cs="Times New Roman"/>
                <w:szCs w:val="21"/>
                <w:lang w:bidi="zh-CN"/>
              </w:rPr>
              <w:t>pH</w:t>
            </w:r>
            <w:r>
              <w:rPr>
                <w:rFonts w:ascii="Times New Roman" w:hAnsi="Times New Roman" w:cs="Times New Roman"/>
                <w:szCs w:val="21"/>
                <w:lang w:bidi="zh-CN"/>
              </w:rPr>
              <w:t>、</w:t>
            </w:r>
            <w:r>
              <w:rPr>
                <w:rFonts w:ascii="Times New Roman" w:hAnsi="Times New Roman" w:cs="Times New Roman" w:hint="eastAsia"/>
                <w:szCs w:val="21"/>
                <w:lang w:bidi="zh-CN"/>
              </w:rPr>
              <w:t>砷、</w:t>
            </w:r>
            <w:r>
              <w:rPr>
                <w:rFonts w:ascii="Times New Roman" w:hAnsi="Times New Roman" w:cs="Times New Roman"/>
                <w:szCs w:val="21"/>
                <w:lang w:bidi="zh-CN"/>
              </w:rPr>
              <w:t>镉、铬（六价）、铜、铅、汞、镍、石油烃</w:t>
            </w:r>
            <w:r>
              <w:rPr>
                <w:rFonts w:ascii="Times New Roman" w:hAnsi="Times New Roman" w:cs="Times New Roman" w:hint="eastAsia"/>
                <w:szCs w:val="21"/>
                <w:lang w:bidi="zh-CN"/>
              </w:rPr>
              <w:t>+</w:t>
            </w:r>
            <w:r>
              <w:rPr>
                <w:rFonts w:ascii="Times New Roman" w:hAnsi="Times New Roman" w:cs="Times New Roman" w:hint="eastAsia"/>
                <w:szCs w:val="21"/>
                <w:lang w:bidi="zh-CN"/>
              </w:rPr>
              <w:t>首次监测超标因</w:t>
            </w:r>
            <w:bookmarkStart w:id="0" w:name="_GoBack"/>
            <w:bookmarkEnd w:id="0"/>
            <w:r>
              <w:rPr>
                <w:rFonts w:ascii="Times New Roman" w:hAnsi="Times New Roman" w:cs="Times New Roman" w:hint="eastAsia"/>
                <w:szCs w:val="21"/>
                <w:lang w:bidi="zh-CN"/>
              </w:rPr>
              <w:t>子</w:t>
            </w:r>
          </w:p>
        </w:tc>
        <w:tc>
          <w:tcPr>
            <w:tcW w:w="374" w:type="pct"/>
            <w:vAlign w:val="center"/>
          </w:tcPr>
          <w:p w:rsidR="00806972" w:rsidRDefault="00961210">
            <w:pPr>
              <w:jc w:val="center"/>
              <w:rPr>
                <w:rFonts w:ascii="Times New Roman" w:eastAsia="宋体" w:hAnsi="Times New Roman" w:cs="宋体"/>
                <w:szCs w:val="21"/>
              </w:rPr>
            </w:pPr>
            <w:r>
              <w:rPr>
                <w:rFonts w:ascii="Times New Roman" w:eastAsia="宋体" w:hAnsi="Times New Roman" w:cs="宋体" w:hint="eastAsia"/>
                <w:szCs w:val="21"/>
              </w:rPr>
              <w:t>1</w:t>
            </w:r>
            <w:r>
              <w:rPr>
                <w:rFonts w:ascii="Times New Roman" w:eastAsia="宋体" w:hAnsi="Times New Roman" w:cs="宋体" w:hint="eastAsia"/>
                <w:szCs w:val="21"/>
              </w:rPr>
              <w:t>次</w:t>
            </w:r>
            <w:r>
              <w:rPr>
                <w:rFonts w:ascii="Times New Roman" w:eastAsia="宋体" w:hAnsi="Times New Roman" w:cs="宋体" w:hint="eastAsia"/>
                <w:szCs w:val="21"/>
              </w:rPr>
              <w:t>/3</w:t>
            </w:r>
            <w:r>
              <w:rPr>
                <w:rFonts w:ascii="Times New Roman" w:eastAsia="宋体" w:hAnsi="Times New Roman" w:cs="宋体" w:hint="eastAsia"/>
                <w:szCs w:val="21"/>
              </w:rPr>
              <w:t>年</w:t>
            </w:r>
          </w:p>
        </w:tc>
      </w:tr>
      <w:tr w:rsidR="00806972">
        <w:trPr>
          <w:trHeight w:val="2184"/>
        </w:trPr>
        <w:tc>
          <w:tcPr>
            <w:tcW w:w="418" w:type="pct"/>
            <w:vAlign w:val="center"/>
          </w:tcPr>
          <w:p w:rsidR="00806972" w:rsidRDefault="00961210">
            <w:pPr>
              <w:jc w:val="center"/>
              <w:rPr>
                <w:rFonts w:ascii="Times New Roman" w:eastAsia="宋体" w:hAnsi="Times New Roman" w:cs="宋体"/>
                <w:szCs w:val="21"/>
              </w:rPr>
            </w:pPr>
            <w:r>
              <w:rPr>
                <w:rFonts w:ascii="Times New Roman" w:eastAsia="宋体" w:hAnsi="Times New Roman" w:cs="宋体" w:hint="eastAsia"/>
                <w:szCs w:val="21"/>
              </w:rPr>
              <w:t>土壤监测点</w:t>
            </w:r>
            <w:r>
              <w:rPr>
                <w:rFonts w:ascii="Times New Roman" w:eastAsia="宋体" w:hAnsi="Times New Roman" w:cs="宋体" w:hint="eastAsia"/>
                <w:szCs w:val="21"/>
              </w:rPr>
              <w:t>T2</w:t>
            </w:r>
          </w:p>
        </w:tc>
        <w:tc>
          <w:tcPr>
            <w:tcW w:w="413" w:type="pct"/>
            <w:vAlign w:val="center"/>
          </w:tcPr>
          <w:p w:rsidR="00806972" w:rsidRDefault="00961210">
            <w:pPr>
              <w:jc w:val="center"/>
              <w:rPr>
                <w:rFonts w:ascii="Times New Roman" w:eastAsia="宋体" w:hAnsi="Times New Roman" w:cs="宋体"/>
                <w:szCs w:val="21"/>
              </w:rPr>
            </w:pPr>
            <w:r>
              <w:rPr>
                <w:rFonts w:ascii="Times New Roman" w:eastAsia="宋体" w:hAnsi="Times New Roman" w:cs="宋体" w:hint="eastAsia"/>
                <w:szCs w:val="21"/>
              </w:rPr>
              <w:t>柴油储罐区旁</w:t>
            </w:r>
          </w:p>
        </w:tc>
        <w:tc>
          <w:tcPr>
            <w:tcW w:w="1130" w:type="pct"/>
            <w:vAlign w:val="center"/>
          </w:tcPr>
          <w:p w:rsidR="00806972" w:rsidRDefault="00961210">
            <w:pPr>
              <w:jc w:val="center"/>
              <w:rPr>
                <w:rFonts w:ascii="Times New Roman" w:eastAsia="宋体" w:hAnsi="Times New Roman" w:cs="宋体"/>
                <w:szCs w:val="21"/>
              </w:rPr>
            </w:pPr>
            <w:r>
              <w:rPr>
                <w:rFonts w:ascii="Times New Roman" w:eastAsia="宋体" w:hAnsi="Times New Roman" w:cs="宋体" w:hint="eastAsia"/>
                <w:szCs w:val="21"/>
              </w:rPr>
              <w:t>东经</w:t>
            </w:r>
            <w:r>
              <w:rPr>
                <w:rFonts w:ascii="Times New Roman" w:eastAsia="宋体" w:hAnsi="Times New Roman" w:cs="宋体" w:hint="eastAsia"/>
                <w:szCs w:val="21"/>
              </w:rPr>
              <w:t>113.132832</w:t>
            </w:r>
            <w:r>
              <w:rPr>
                <w:rFonts w:ascii="Times New Roman" w:eastAsia="宋体" w:hAnsi="Times New Roman" w:cs="宋体" w:hint="eastAsia"/>
                <w:szCs w:val="21"/>
              </w:rPr>
              <w:t>，北纬</w:t>
            </w:r>
            <w:r>
              <w:rPr>
                <w:rFonts w:ascii="Times New Roman" w:eastAsia="宋体" w:hAnsi="Times New Roman" w:cs="宋体" w:hint="eastAsia"/>
                <w:szCs w:val="21"/>
              </w:rPr>
              <w:t>27.549574</w:t>
            </w:r>
          </w:p>
        </w:tc>
        <w:tc>
          <w:tcPr>
            <w:tcW w:w="600" w:type="pct"/>
            <w:vAlign w:val="center"/>
          </w:tcPr>
          <w:p w:rsidR="00806972" w:rsidRDefault="00961210">
            <w:pPr>
              <w:jc w:val="center"/>
              <w:rPr>
                <w:rFonts w:ascii="Times New Roman" w:eastAsia="宋体" w:hAnsi="Times New Roman" w:cs="宋体"/>
                <w:szCs w:val="21"/>
              </w:rPr>
            </w:pPr>
            <w:r>
              <w:rPr>
                <w:rFonts w:ascii="Times New Roman" w:eastAsia="宋体" w:hAnsi="Times New Roman" w:cs="宋体" w:hint="eastAsia"/>
                <w:szCs w:val="21"/>
              </w:rPr>
              <w:t>表层土壤（</w:t>
            </w:r>
            <w:r>
              <w:rPr>
                <w:rFonts w:ascii="Times New Roman" w:eastAsia="宋体" w:hAnsi="Times New Roman" w:cs="宋体" w:hint="eastAsia"/>
                <w:szCs w:val="21"/>
              </w:rPr>
              <w:t>0</w:t>
            </w:r>
            <w:r>
              <w:rPr>
                <w:rFonts w:ascii="Times New Roman" w:eastAsia="宋体" w:hAnsi="Times New Roman" w:cs="宋体" w:hint="eastAsia"/>
                <w:szCs w:val="21"/>
              </w:rPr>
              <w:t>～</w:t>
            </w:r>
            <w:r>
              <w:rPr>
                <w:rFonts w:ascii="Times New Roman" w:eastAsia="宋体" w:hAnsi="Times New Roman" w:cs="宋体" w:hint="eastAsia"/>
                <w:szCs w:val="21"/>
              </w:rPr>
              <w:t>0.5m</w:t>
            </w:r>
            <w:r>
              <w:rPr>
                <w:rFonts w:ascii="Times New Roman" w:eastAsia="宋体" w:hAnsi="Times New Roman" w:cs="宋体" w:hint="eastAsia"/>
                <w:szCs w:val="21"/>
              </w:rPr>
              <w:t>）</w:t>
            </w:r>
          </w:p>
        </w:tc>
        <w:tc>
          <w:tcPr>
            <w:tcW w:w="1036" w:type="pct"/>
            <w:vMerge/>
            <w:vAlign w:val="center"/>
          </w:tcPr>
          <w:p w:rsidR="00806972" w:rsidRDefault="00806972">
            <w:pPr>
              <w:jc w:val="center"/>
              <w:rPr>
                <w:rFonts w:ascii="Times New Roman" w:eastAsia="宋体" w:hAnsi="Times New Roman" w:cs="宋体"/>
                <w:szCs w:val="21"/>
              </w:rPr>
            </w:pPr>
          </w:p>
        </w:tc>
        <w:tc>
          <w:tcPr>
            <w:tcW w:w="1026" w:type="pct"/>
            <w:vMerge/>
            <w:vAlign w:val="center"/>
          </w:tcPr>
          <w:p w:rsidR="00806972" w:rsidRDefault="00806972">
            <w:pPr>
              <w:jc w:val="center"/>
              <w:rPr>
                <w:rFonts w:ascii="Times New Roman" w:eastAsia="宋体" w:hAnsi="Times New Roman" w:cs="宋体"/>
                <w:szCs w:val="21"/>
              </w:rPr>
            </w:pPr>
          </w:p>
        </w:tc>
        <w:tc>
          <w:tcPr>
            <w:tcW w:w="374" w:type="pct"/>
            <w:vAlign w:val="center"/>
          </w:tcPr>
          <w:p w:rsidR="00806972" w:rsidRDefault="00961210">
            <w:pPr>
              <w:jc w:val="center"/>
              <w:rPr>
                <w:rFonts w:ascii="Times New Roman" w:eastAsia="宋体" w:hAnsi="Times New Roman" w:cs="宋体"/>
                <w:szCs w:val="21"/>
              </w:rPr>
            </w:pPr>
            <w:r>
              <w:rPr>
                <w:rFonts w:ascii="Times New Roman" w:eastAsia="宋体" w:hAnsi="Times New Roman" w:cs="宋体" w:hint="eastAsia"/>
                <w:szCs w:val="21"/>
              </w:rPr>
              <w:t>1</w:t>
            </w:r>
            <w:r>
              <w:rPr>
                <w:rFonts w:ascii="Times New Roman" w:eastAsia="宋体" w:hAnsi="Times New Roman" w:cs="宋体" w:hint="eastAsia"/>
                <w:szCs w:val="21"/>
              </w:rPr>
              <w:t>次</w:t>
            </w:r>
            <w:r>
              <w:rPr>
                <w:rFonts w:ascii="Times New Roman" w:eastAsia="宋体" w:hAnsi="Times New Roman" w:cs="宋体" w:hint="eastAsia"/>
                <w:szCs w:val="21"/>
              </w:rPr>
              <w:t>/</w:t>
            </w:r>
            <w:r>
              <w:rPr>
                <w:rFonts w:ascii="Times New Roman" w:eastAsia="宋体" w:hAnsi="Times New Roman" w:cs="宋体" w:hint="eastAsia"/>
                <w:szCs w:val="21"/>
              </w:rPr>
              <w:t>年</w:t>
            </w:r>
          </w:p>
        </w:tc>
      </w:tr>
      <w:tr w:rsidR="00806972">
        <w:trPr>
          <w:trHeight w:val="2184"/>
        </w:trPr>
        <w:tc>
          <w:tcPr>
            <w:tcW w:w="418" w:type="pct"/>
            <w:vAlign w:val="center"/>
          </w:tcPr>
          <w:p w:rsidR="00806972" w:rsidRDefault="00961210">
            <w:pPr>
              <w:jc w:val="center"/>
              <w:rPr>
                <w:rFonts w:ascii="Times New Roman" w:eastAsia="宋体" w:hAnsi="Times New Roman" w:cs="宋体"/>
                <w:szCs w:val="21"/>
              </w:rPr>
            </w:pPr>
            <w:r>
              <w:rPr>
                <w:rFonts w:ascii="Times New Roman" w:eastAsia="宋体" w:hAnsi="Times New Roman" w:cs="宋体" w:hint="eastAsia"/>
                <w:szCs w:val="21"/>
              </w:rPr>
              <w:t>土壤监测点</w:t>
            </w:r>
            <w:r>
              <w:rPr>
                <w:rFonts w:ascii="Times New Roman" w:eastAsia="宋体" w:hAnsi="Times New Roman" w:cs="宋体" w:hint="eastAsia"/>
                <w:szCs w:val="21"/>
              </w:rPr>
              <w:t>T3</w:t>
            </w:r>
          </w:p>
        </w:tc>
        <w:tc>
          <w:tcPr>
            <w:tcW w:w="413" w:type="pct"/>
            <w:vAlign w:val="center"/>
          </w:tcPr>
          <w:p w:rsidR="00806972" w:rsidRDefault="00961210">
            <w:pPr>
              <w:jc w:val="center"/>
              <w:rPr>
                <w:rFonts w:ascii="Times New Roman" w:eastAsia="宋体" w:hAnsi="Times New Roman" w:cs="宋体"/>
                <w:szCs w:val="21"/>
              </w:rPr>
            </w:pPr>
            <w:r>
              <w:rPr>
                <w:rFonts w:ascii="Times New Roman" w:eastAsia="宋体" w:hAnsi="Times New Roman" w:cs="宋体" w:hint="eastAsia"/>
                <w:szCs w:val="21"/>
              </w:rPr>
              <w:t>码头储罐区旁</w:t>
            </w:r>
          </w:p>
        </w:tc>
        <w:tc>
          <w:tcPr>
            <w:tcW w:w="1130" w:type="pct"/>
            <w:vAlign w:val="center"/>
          </w:tcPr>
          <w:p w:rsidR="00806972" w:rsidRDefault="00961210">
            <w:pPr>
              <w:jc w:val="center"/>
              <w:rPr>
                <w:rFonts w:ascii="Times New Roman" w:eastAsia="宋体" w:hAnsi="Times New Roman" w:cs="宋体"/>
                <w:szCs w:val="21"/>
              </w:rPr>
            </w:pPr>
            <w:r>
              <w:rPr>
                <w:rFonts w:ascii="Times New Roman" w:eastAsia="宋体" w:hAnsi="Times New Roman" w:cs="宋体" w:hint="eastAsia"/>
                <w:szCs w:val="21"/>
              </w:rPr>
              <w:t>东经</w:t>
            </w:r>
            <w:r>
              <w:rPr>
                <w:rFonts w:ascii="Times New Roman" w:eastAsia="宋体" w:hAnsi="Times New Roman" w:cs="宋体" w:hint="eastAsia"/>
                <w:szCs w:val="21"/>
              </w:rPr>
              <w:t>113.136221</w:t>
            </w:r>
            <w:r>
              <w:rPr>
                <w:rFonts w:ascii="Times New Roman" w:eastAsia="宋体" w:hAnsi="Times New Roman" w:cs="宋体" w:hint="eastAsia"/>
                <w:szCs w:val="21"/>
              </w:rPr>
              <w:t>，北纬</w:t>
            </w:r>
            <w:r>
              <w:rPr>
                <w:rFonts w:ascii="Times New Roman" w:eastAsia="宋体" w:hAnsi="Times New Roman" w:cs="宋体" w:hint="eastAsia"/>
                <w:szCs w:val="21"/>
              </w:rPr>
              <w:t>27.554273</w:t>
            </w:r>
          </w:p>
        </w:tc>
        <w:tc>
          <w:tcPr>
            <w:tcW w:w="600" w:type="pct"/>
            <w:vAlign w:val="center"/>
          </w:tcPr>
          <w:p w:rsidR="00806972" w:rsidRDefault="00961210">
            <w:pPr>
              <w:jc w:val="center"/>
              <w:rPr>
                <w:rFonts w:ascii="Times New Roman" w:eastAsia="宋体" w:hAnsi="Times New Roman" w:cs="宋体"/>
                <w:szCs w:val="21"/>
              </w:rPr>
            </w:pPr>
            <w:r>
              <w:rPr>
                <w:rFonts w:ascii="Times New Roman" w:eastAsia="宋体" w:hAnsi="Times New Roman" w:cs="宋体" w:hint="eastAsia"/>
                <w:szCs w:val="21"/>
              </w:rPr>
              <w:t>表层土壤（</w:t>
            </w:r>
            <w:r>
              <w:rPr>
                <w:rFonts w:ascii="Times New Roman" w:eastAsia="宋体" w:hAnsi="Times New Roman" w:cs="宋体" w:hint="eastAsia"/>
                <w:szCs w:val="21"/>
              </w:rPr>
              <w:t>0</w:t>
            </w:r>
            <w:r>
              <w:rPr>
                <w:rFonts w:ascii="Times New Roman" w:eastAsia="宋体" w:hAnsi="Times New Roman" w:cs="宋体" w:hint="eastAsia"/>
                <w:szCs w:val="21"/>
              </w:rPr>
              <w:t>～</w:t>
            </w:r>
            <w:r>
              <w:rPr>
                <w:rFonts w:ascii="Times New Roman" w:eastAsia="宋体" w:hAnsi="Times New Roman" w:cs="宋体" w:hint="eastAsia"/>
                <w:szCs w:val="21"/>
              </w:rPr>
              <w:t>0.5m</w:t>
            </w:r>
            <w:r>
              <w:rPr>
                <w:rFonts w:ascii="Times New Roman" w:eastAsia="宋体" w:hAnsi="Times New Roman" w:cs="宋体" w:hint="eastAsia"/>
                <w:szCs w:val="21"/>
              </w:rPr>
              <w:t>）</w:t>
            </w:r>
          </w:p>
        </w:tc>
        <w:tc>
          <w:tcPr>
            <w:tcW w:w="1036" w:type="pct"/>
            <w:vMerge/>
            <w:vAlign w:val="center"/>
          </w:tcPr>
          <w:p w:rsidR="00806972" w:rsidRDefault="00806972">
            <w:pPr>
              <w:jc w:val="center"/>
              <w:rPr>
                <w:rFonts w:ascii="Times New Roman" w:eastAsia="宋体" w:hAnsi="Times New Roman" w:cs="宋体"/>
                <w:szCs w:val="21"/>
              </w:rPr>
            </w:pPr>
          </w:p>
        </w:tc>
        <w:tc>
          <w:tcPr>
            <w:tcW w:w="1026" w:type="pct"/>
            <w:vMerge/>
            <w:vAlign w:val="center"/>
          </w:tcPr>
          <w:p w:rsidR="00806972" w:rsidRDefault="00806972">
            <w:pPr>
              <w:jc w:val="center"/>
              <w:rPr>
                <w:rFonts w:ascii="Times New Roman" w:eastAsia="宋体" w:hAnsi="Times New Roman" w:cs="宋体"/>
                <w:szCs w:val="21"/>
              </w:rPr>
            </w:pPr>
          </w:p>
        </w:tc>
        <w:tc>
          <w:tcPr>
            <w:tcW w:w="374" w:type="pct"/>
            <w:vAlign w:val="center"/>
          </w:tcPr>
          <w:p w:rsidR="00806972" w:rsidRDefault="00961210">
            <w:pPr>
              <w:jc w:val="center"/>
              <w:rPr>
                <w:rFonts w:ascii="Times New Roman" w:eastAsia="宋体" w:hAnsi="Times New Roman" w:cs="宋体"/>
                <w:szCs w:val="21"/>
              </w:rPr>
            </w:pPr>
            <w:r>
              <w:rPr>
                <w:rFonts w:ascii="Times New Roman" w:eastAsia="宋体" w:hAnsi="Times New Roman" w:cs="宋体" w:hint="eastAsia"/>
                <w:szCs w:val="21"/>
              </w:rPr>
              <w:t>1</w:t>
            </w:r>
            <w:r>
              <w:rPr>
                <w:rFonts w:ascii="Times New Roman" w:eastAsia="宋体" w:hAnsi="Times New Roman" w:cs="宋体" w:hint="eastAsia"/>
                <w:szCs w:val="21"/>
              </w:rPr>
              <w:t>次</w:t>
            </w:r>
            <w:r>
              <w:rPr>
                <w:rFonts w:ascii="Times New Roman" w:eastAsia="宋体" w:hAnsi="Times New Roman" w:cs="宋体" w:hint="eastAsia"/>
                <w:szCs w:val="21"/>
              </w:rPr>
              <w:t>/</w:t>
            </w:r>
            <w:r>
              <w:rPr>
                <w:rFonts w:ascii="Times New Roman" w:eastAsia="宋体" w:hAnsi="Times New Roman" w:cs="宋体" w:hint="eastAsia"/>
                <w:szCs w:val="21"/>
              </w:rPr>
              <w:t>年</w:t>
            </w:r>
          </w:p>
        </w:tc>
      </w:tr>
    </w:tbl>
    <w:p w:rsidR="00806972" w:rsidRDefault="00806972">
      <w:pPr>
        <w:widowControl/>
        <w:spacing w:line="480" w:lineRule="exact"/>
        <w:ind w:firstLineChars="200" w:firstLine="482"/>
        <w:jc w:val="left"/>
        <w:rPr>
          <w:rFonts w:ascii="Times New Roman" w:eastAsia="宋体" w:hAnsi="Times New Roman" w:cs="Times New Roman"/>
          <w:b/>
          <w:sz w:val="24"/>
        </w:rPr>
        <w:sectPr w:rsidR="00806972">
          <w:pgSz w:w="16838" w:h="11906" w:orient="landscape"/>
          <w:pgMar w:top="1800" w:right="1440" w:bottom="1800" w:left="1440" w:header="851" w:footer="992" w:gutter="0"/>
          <w:cols w:space="425"/>
          <w:docGrid w:type="lines" w:linePitch="312"/>
        </w:sectPr>
      </w:pPr>
    </w:p>
    <w:p w:rsidR="00806972" w:rsidRDefault="00961210">
      <w:pPr>
        <w:widowControl/>
        <w:spacing w:line="360" w:lineRule="auto"/>
        <w:ind w:firstLineChars="200" w:firstLine="482"/>
        <w:jc w:val="left"/>
        <w:rPr>
          <w:rFonts w:ascii="Times New Roman" w:eastAsia="宋体" w:hAnsi="Times New Roman" w:cs="Times New Roman"/>
          <w:b/>
          <w:sz w:val="24"/>
        </w:rPr>
      </w:pPr>
      <w:r>
        <w:rPr>
          <w:rFonts w:ascii="Times New Roman" w:eastAsia="宋体" w:hAnsi="Times New Roman" w:cs="Times New Roman" w:hint="eastAsia"/>
          <w:b/>
          <w:sz w:val="24"/>
        </w:rPr>
        <w:lastRenderedPageBreak/>
        <w:t>（二）地下水监测点</w:t>
      </w:r>
    </w:p>
    <w:p w:rsidR="00806972" w:rsidRDefault="00961210">
      <w:pPr>
        <w:widowControl/>
        <w:spacing w:line="360" w:lineRule="auto"/>
        <w:ind w:firstLineChars="200" w:firstLine="480"/>
        <w:jc w:val="left"/>
        <w:rPr>
          <w:rFonts w:ascii="Times New Roman" w:eastAsia="宋体" w:hAnsi="Times New Roman" w:cs="Times New Roman"/>
          <w:bCs/>
          <w:sz w:val="24"/>
        </w:rPr>
      </w:pPr>
      <w:r>
        <w:rPr>
          <w:rFonts w:ascii="Times New Roman" w:eastAsia="宋体" w:hAnsi="Times New Roman" w:cs="Times New Roman" w:hint="eastAsia"/>
          <w:bCs/>
          <w:sz w:val="24"/>
        </w:rPr>
        <w:t>1</w:t>
      </w:r>
      <w:r>
        <w:rPr>
          <w:rFonts w:ascii="Times New Roman" w:eastAsia="宋体" w:hAnsi="Times New Roman" w:cs="Times New Roman" w:hint="eastAsia"/>
          <w:bCs/>
          <w:sz w:val="24"/>
        </w:rPr>
        <w:t>、对照点</w:t>
      </w:r>
    </w:p>
    <w:p w:rsidR="00806972" w:rsidRDefault="00961210">
      <w:pPr>
        <w:widowControl/>
        <w:spacing w:line="360" w:lineRule="auto"/>
        <w:ind w:firstLineChars="200" w:firstLine="480"/>
        <w:jc w:val="left"/>
        <w:rPr>
          <w:rFonts w:ascii="Times New Roman" w:eastAsia="宋体" w:hAnsi="Times New Roman" w:cs="Times New Roman"/>
          <w:bCs/>
          <w:sz w:val="24"/>
        </w:rPr>
      </w:pPr>
      <w:r>
        <w:rPr>
          <w:rFonts w:ascii="Times New Roman" w:eastAsia="宋体" w:hAnsi="Times New Roman" w:cs="Times New Roman"/>
          <w:bCs/>
          <w:sz w:val="24"/>
        </w:rPr>
        <w:t>企业原则上应布设至少</w:t>
      </w:r>
      <w:r>
        <w:rPr>
          <w:rFonts w:ascii="Times New Roman" w:eastAsia="宋体" w:hAnsi="Times New Roman" w:cs="Times New Roman"/>
          <w:bCs/>
          <w:sz w:val="24"/>
        </w:rPr>
        <w:t>1</w:t>
      </w:r>
      <w:r>
        <w:rPr>
          <w:rFonts w:ascii="Times New Roman" w:eastAsia="宋体" w:hAnsi="Times New Roman" w:cs="Times New Roman"/>
          <w:bCs/>
          <w:sz w:val="24"/>
        </w:rPr>
        <w:t>地下水对照点。对照点布设在企业用地地下水流向上游处，与污染物监测井设置在同一含水层，并应尽量保证不受自行监测企业生产过程影响。临近河流、湖泊和海洋等地下水流向可能发生季节性变化的区域可根据流向变化适当增加对照点数量</w:t>
      </w:r>
      <w:r>
        <w:rPr>
          <w:rFonts w:ascii="Times New Roman" w:eastAsia="宋体" w:hAnsi="Times New Roman" w:cs="Times New Roman" w:hint="eastAsia"/>
          <w:bCs/>
          <w:sz w:val="24"/>
        </w:rPr>
        <w:t>。</w:t>
      </w:r>
    </w:p>
    <w:p w:rsidR="00806972" w:rsidRDefault="00961210">
      <w:pPr>
        <w:widowControl/>
        <w:spacing w:line="360" w:lineRule="auto"/>
        <w:ind w:firstLineChars="200" w:firstLine="480"/>
        <w:jc w:val="left"/>
        <w:rPr>
          <w:rFonts w:ascii="Times New Roman" w:eastAsia="宋体" w:hAnsi="Times New Roman" w:cs="Times New Roman"/>
          <w:bCs/>
          <w:sz w:val="24"/>
        </w:rPr>
      </w:pPr>
      <w:r>
        <w:rPr>
          <w:rFonts w:ascii="Times New Roman" w:eastAsia="宋体" w:hAnsi="Times New Roman" w:cs="Times New Roman" w:hint="eastAsia"/>
          <w:bCs/>
          <w:sz w:val="24"/>
        </w:rPr>
        <w:t>经现场勘察，企业周边涉及农田区域，不适合布设地下水监测井。企业地下水流向为自西向东，往地下水上游扩大勘察区域后，在企业西侧</w:t>
      </w:r>
      <w:r>
        <w:rPr>
          <w:rFonts w:ascii="Times New Roman" w:eastAsia="宋体" w:hAnsi="Times New Roman" w:cs="Times New Roman" w:hint="eastAsia"/>
          <w:bCs/>
          <w:sz w:val="24"/>
        </w:rPr>
        <w:t>1</w:t>
      </w:r>
      <w:r>
        <w:rPr>
          <w:rFonts w:ascii="Times New Roman" w:eastAsia="宋体" w:hAnsi="Times New Roman" w:cs="Times New Roman" w:hint="eastAsia"/>
          <w:bCs/>
          <w:sz w:val="24"/>
        </w:rPr>
        <w:t>公里处发现一处地下水监测井（中心坐标：东经</w:t>
      </w:r>
      <w:r>
        <w:rPr>
          <w:rFonts w:ascii="Times New Roman" w:eastAsia="宋体" w:hAnsi="Times New Roman" w:cs="Times New Roman" w:hint="eastAsia"/>
          <w:bCs/>
          <w:sz w:val="24"/>
        </w:rPr>
        <w:t>113.11496</w:t>
      </w:r>
      <w:r>
        <w:rPr>
          <w:rFonts w:ascii="Times New Roman" w:eastAsia="宋体" w:hAnsi="Times New Roman" w:cs="Times New Roman" w:hint="eastAsia"/>
          <w:bCs/>
          <w:sz w:val="24"/>
        </w:rPr>
        <w:t>，北纬</w:t>
      </w:r>
      <w:r>
        <w:rPr>
          <w:rFonts w:ascii="Times New Roman" w:eastAsia="宋体" w:hAnsi="Times New Roman" w:cs="Times New Roman" w:hint="eastAsia"/>
          <w:bCs/>
          <w:sz w:val="24"/>
        </w:rPr>
        <w:t>27.54928</w:t>
      </w:r>
      <w:r>
        <w:rPr>
          <w:rFonts w:ascii="Times New Roman" w:eastAsia="宋体" w:hAnsi="Times New Roman" w:cs="Times New Roman" w:hint="eastAsia"/>
          <w:bCs/>
          <w:sz w:val="24"/>
        </w:rPr>
        <w:t>），经核实该监测井在企业用地地下水流向上游处，与项目所在地未间隔高山河流，与污染物监测井设置在同一含水层，且不受企业生产影响，因此本次监测引用该监测井作为对照点。</w:t>
      </w:r>
    </w:p>
    <w:p w:rsidR="00806972" w:rsidRDefault="00961210">
      <w:pPr>
        <w:widowControl/>
        <w:spacing w:line="360" w:lineRule="auto"/>
        <w:ind w:firstLineChars="200" w:firstLine="480"/>
        <w:jc w:val="left"/>
        <w:rPr>
          <w:rFonts w:ascii="Times New Roman" w:eastAsia="宋体" w:hAnsi="Times New Roman" w:cs="Times New Roman"/>
          <w:bCs/>
          <w:sz w:val="24"/>
        </w:rPr>
      </w:pPr>
      <w:r>
        <w:rPr>
          <w:rFonts w:ascii="Times New Roman" w:eastAsia="宋体" w:hAnsi="Times New Roman" w:cs="Times New Roman" w:hint="eastAsia"/>
          <w:bCs/>
          <w:sz w:val="24"/>
        </w:rPr>
        <w:t>2</w:t>
      </w:r>
      <w:r>
        <w:rPr>
          <w:rFonts w:ascii="Times New Roman" w:eastAsia="宋体" w:hAnsi="Times New Roman" w:cs="Times New Roman" w:hint="eastAsia"/>
          <w:bCs/>
          <w:sz w:val="24"/>
        </w:rPr>
        <w:t>、监测点位置及数量</w:t>
      </w:r>
    </w:p>
    <w:p w:rsidR="00806972" w:rsidRDefault="00961210">
      <w:pPr>
        <w:widowControl/>
        <w:spacing w:line="360" w:lineRule="auto"/>
        <w:ind w:firstLineChars="200" w:firstLine="480"/>
        <w:jc w:val="left"/>
        <w:rPr>
          <w:rFonts w:ascii="Times New Roman" w:eastAsia="宋体" w:hAnsi="Times New Roman" w:cs="Times New Roman"/>
          <w:bCs/>
          <w:sz w:val="24"/>
        </w:rPr>
      </w:pPr>
      <w:r>
        <w:rPr>
          <w:rFonts w:ascii="Times New Roman" w:eastAsia="宋体" w:hAnsi="Times New Roman" w:cs="Times New Roman"/>
          <w:bCs/>
          <w:sz w:val="24"/>
        </w:rPr>
        <w:t>每个重点单元对应的地下水监测井不应少于</w:t>
      </w:r>
      <w:r>
        <w:rPr>
          <w:rFonts w:ascii="Times New Roman" w:eastAsia="宋体" w:hAnsi="Times New Roman" w:cs="Times New Roman"/>
          <w:bCs/>
          <w:sz w:val="24"/>
        </w:rPr>
        <w:t>1</w:t>
      </w:r>
      <w:r>
        <w:rPr>
          <w:rFonts w:ascii="Times New Roman" w:eastAsia="宋体" w:hAnsi="Times New Roman" w:cs="Times New Roman"/>
          <w:bCs/>
          <w:sz w:val="24"/>
        </w:rPr>
        <w:t>个。每个企业地下水监测井</w:t>
      </w:r>
      <w:r>
        <w:rPr>
          <w:rFonts w:ascii="Times New Roman" w:eastAsia="宋体" w:hAnsi="Times New Roman" w:cs="Times New Roman" w:hint="eastAsia"/>
          <w:bCs/>
          <w:sz w:val="24"/>
        </w:rPr>
        <w:t>（</w:t>
      </w:r>
      <w:r>
        <w:rPr>
          <w:rFonts w:ascii="Times New Roman" w:eastAsia="宋体" w:hAnsi="Times New Roman" w:cs="Times New Roman"/>
          <w:bCs/>
          <w:sz w:val="24"/>
        </w:rPr>
        <w:t>含对照点</w:t>
      </w:r>
      <w:r>
        <w:rPr>
          <w:rFonts w:ascii="Times New Roman" w:eastAsia="宋体" w:hAnsi="Times New Roman" w:cs="Times New Roman" w:hint="eastAsia"/>
          <w:bCs/>
          <w:sz w:val="24"/>
        </w:rPr>
        <w:t>）</w:t>
      </w:r>
      <w:r>
        <w:rPr>
          <w:rFonts w:ascii="Times New Roman" w:eastAsia="宋体" w:hAnsi="Times New Roman" w:cs="Times New Roman"/>
          <w:bCs/>
          <w:sz w:val="24"/>
        </w:rPr>
        <w:t>总数原则上不应少于</w:t>
      </w:r>
      <w:r>
        <w:rPr>
          <w:rFonts w:ascii="Times New Roman" w:eastAsia="宋体" w:hAnsi="Times New Roman" w:cs="Times New Roman"/>
          <w:bCs/>
          <w:sz w:val="24"/>
        </w:rPr>
        <w:t>3</w:t>
      </w:r>
      <w:r>
        <w:rPr>
          <w:rFonts w:ascii="Times New Roman" w:eastAsia="宋体" w:hAnsi="Times New Roman" w:cs="Times New Roman"/>
          <w:bCs/>
          <w:sz w:val="24"/>
        </w:rPr>
        <w:t>个，且尽量避免在同一直线</w:t>
      </w:r>
      <w:r>
        <w:rPr>
          <w:rFonts w:ascii="Times New Roman" w:eastAsia="宋体" w:hAnsi="Times New Roman" w:cs="Times New Roman"/>
          <w:bCs/>
          <w:sz w:val="24"/>
        </w:rPr>
        <w:t>上。应根据重点单元内重点场所或重点设施设备的数量及分布确定该单元对应地下水监测井的位置和数量，监测井应布设在污染物运移路径的下游方向，原则上井的位置和数量应能捕捉到该单元内所有重点场所或重点设施设备可能产生的地下水污染。</w:t>
      </w:r>
    </w:p>
    <w:p w:rsidR="00806972" w:rsidRDefault="00961210">
      <w:pPr>
        <w:widowControl/>
        <w:spacing w:line="360" w:lineRule="auto"/>
        <w:ind w:firstLineChars="200" w:firstLine="480"/>
        <w:jc w:val="left"/>
        <w:rPr>
          <w:rFonts w:ascii="Times New Roman" w:eastAsia="宋体" w:hAnsi="Times New Roman" w:cs="Times New Roman"/>
          <w:bCs/>
          <w:sz w:val="24"/>
        </w:rPr>
      </w:pPr>
      <w:r>
        <w:rPr>
          <w:rFonts w:ascii="Times New Roman" w:eastAsia="宋体" w:hAnsi="Times New Roman" w:cs="Times New Roman"/>
          <w:bCs/>
          <w:sz w:val="24"/>
        </w:rPr>
        <w:t>地面已采取了符合</w:t>
      </w:r>
      <w:r>
        <w:rPr>
          <w:rFonts w:ascii="Times New Roman" w:eastAsia="宋体" w:hAnsi="Times New Roman" w:cs="Times New Roman"/>
          <w:bCs/>
          <w:sz w:val="24"/>
        </w:rPr>
        <w:t>HJ610</w:t>
      </w:r>
      <w:r>
        <w:rPr>
          <w:rFonts w:ascii="Times New Roman" w:eastAsia="宋体" w:hAnsi="Times New Roman" w:cs="Times New Roman"/>
          <w:bCs/>
          <w:sz w:val="24"/>
        </w:rPr>
        <w:t>和</w:t>
      </w:r>
      <w:r>
        <w:rPr>
          <w:rFonts w:ascii="Times New Roman" w:eastAsia="宋体" w:hAnsi="Times New Roman" w:cs="Times New Roman"/>
          <w:bCs/>
          <w:sz w:val="24"/>
        </w:rPr>
        <w:t>HJ964</w:t>
      </w:r>
      <w:r>
        <w:rPr>
          <w:rFonts w:ascii="Times New Roman" w:eastAsia="宋体" w:hAnsi="Times New Roman" w:cs="Times New Roman"/>
          <w:bCs/>
          <w:sz w:val="24"/>
        </w:rPr>
        <w:t>相关防渗技术要求的重点场所或重点设施设备可适当减少其所在单元内监测井数量，但不得少于</w:t>
      </w:r>
      <w:r>
        <w:rPr>
          <w:rFonts w:ascii="Times New Roman" w:eastAsia="宋体" w:hAnsi="Times New Roman" w:cs="Times New Roman"/>
          <w:bCs/>
          <w:sz w:val="24"/>
        </w:rPr>
        <w:t>1</w:t>
      </w:r>
      <w:r>
        <w:rPr>
          <w:rFonts w:ascii="Times New Roman" w:eastAsia="宋体" w:hAnsi="Times New Roman" w:cs="Times New Roman"/>
          <w:bCs/>
          <w:sz w:val="24"/>
        </w:rPr>
        <w:t>个监测井。</w:t>
      </w:r>
    </w:p>
    <w:p w:rsidR="00806972" w:rsidRDefault="00961210">
      <w:pPr>
        <w:widowControl/>
        <w:spacing w:line="360" w:lineRule="auto"/>
        <w:ind w:firstLineChars="200" w:firstLine="480"/>
        <w:jc w:val="left"/>
        <w:rPr>
          <w:rFonts w:ascii="Times New Roman" w:eastAsia="宋体" w:hAnsi="Times New Roman" w:cs="Times New Roman"/>
          <w:bCs/>
          <w:sz w:val="24"/>
        </w:rPr>
      </w:pPr>
      <w:r>
        <w:rPr>
          <w:rFonts w:ascii="Times New Roman" w:eastAsia="宋体" w:hAnsi="Times New Roman" w:cs="Times New Roman"/>
          <w:bCs/>
          <w:sz w:val="24"/>
        </w:rPr>
        <w:t>企业或邻近区域内现有的地下水监测井，如果符合本标准及</w:t>
      </w:r>
      <w:r>
        <w:rPr>
          <w:rFonts w:ascii="Times New Roman" w:eastAsia="宋体" w:hAnsi="Times New Roman" w:cs="Times New Roman"/>
          <w:bCs/>
          <w:sz w:val="24"/>
        </w:rPr>
        <w:t>H164</w:t>
      </w:r>
      <w:r>
        <w:rPr>
          <w:rFonts w:ascii="Times New Roman" w:eastAsia="宋体" w:hAnsi="Times New Roman" w:cs="Times New Roman"/>
          <w:bCs/>
          <w:sz w:val="24"/>
        </w:rPr>
        <w:t>的筛选要求，可以作为地下水对照点或污染物监测井。</w:t>
      </w:r>
    </w:p>
    <w:p w:rsidR="00806972" w:rsidRDefault="00961210">
      <w:pPr>
        <w:widowControl/>
        <w:spacing w:line="360" w:lineRule="auto"/>
        <w:ind w:firstLineChars="200" w:firstLine="480"/>
        <w:jc w:val="left"/>
        <w:rPr>
          <w:rFonts w:ascii="Times New Roman" w:eastAsia="宋体" w:hAnsi="Times New Roman" w:cs="Times New Roman"/>
          <w:bCs/>
          <w:sz w:val="24"/>
          <w:lang w:bidi="ar"/>
        </w:rPr>
      </w:pPr>
      <w:r>
        <w:rPr>
          <w:rFonts w:ascii="Times New Roman" w:eastAsia="宋体" w:hAnsi="Times New Roman" w:cs="Times New Roman" w:hint="eastAsia"/>
          <w:bCs/>
          <w:sz w:val="24"/>
        </w:rPr>
        <w:t>企业输送管道、水泥窑、柴油储罐区、氨水储罐区</w:t>
      </w:r>
      <w:r>
        <w:rPr>
          <w:rFonts w:ascii="Times New Roman" w:eastAsia="宋体" w:hAnsi="Times New Roman" w:cs="Times New Roman" w:hint="eastAsia"/>
          <w:bCs/>
          <w:sz w:val="24"/>
        </w:rPr>
        <w:t>、氨水事故应急池、化验室、降品油库、油品仓库、</w:t>
      </w:r>
      <w:proofErr w:type="gramStart"/>
      <w:r>
        <w:rPr>
          <w:rFonts w:ascii="Times New Roman" w:eastAsia="宋体" w:hAnsi="Times New Roman" w:cs="Times New Roman" w:hint="eastAsia"/>
          <w:bCs/>
          <w:sz w:val="24"/>
        </w:rPr>
        <w:t>危废暂存</w:t>
      </w:r>
      <w:proofErr w:type="gramEnd"/>
      <w:r>
        <w:rPr>
          <w:rFonts w:ascii="Times New Roman" w:eastAsia="宋体" w:hAnsi="Times New Roman" w:cs="Times New Roman" w:hint="eastAsia"/>
          <w:bCs/>
          <w:sz w:val="24"/>
        </w:rPr>
        <w:t>间等重点场所</w:t>
      </w:r>
      <w:r>
        <w:rPr>
          <w:rFonts w:ascii="Times New Roman" w:eastAsia="宋体" w:hAnsi="Times New Roman" w:cs="Times New Roman"/>
          <w:bCs/>
          <w:sz w:val="24"/>
        </w:rPr>
        <w:t>地面符合</w:t>
      </w:r>
      <w:r>
        <w:rPr>
          <w:rFonts w:ascii="Times New Roman" w:eastAsia="宋体" w:hAnsi="Times New Roman" w:cs="Times New Roman"/>
          <w:bCs/>
          <w:sz w:val="24"/>
        </w:rPr>
        <w:t>HJ610</w:t>
      </w:r>
      <w:r>
        <w:rPr>
          <w:rFonts w:ascii="Times New Roman" w:eastAsia="宋体" w:hAnsi="Times New Roman" w:cs="Times New Roman"/>
          <w:bCs/>
          <w:sz w:val="24"/>
        </w:rPr>
        <w:t>和</w:t>
      </w:r>
      <w:r>
        <w:rPr>
          <w:rFonts w:ascii="Times New Roman" w:eastAsia="宋体" w:hAnsi="Times New Roman" w:cs="Times New Roman"/>
          <w:bCs/>
          <w:sz w:val="24"/>
        </w:rPr>
        <w:t>HJ964</w:t>
      </w:r>
      <w:r>
        <w:rPr>
          <w:rFonts w:ascii="Times New Roman" w:eastAsia="宋体" w:hAnsi="Times New Roman" w:cs="Times New Roman"/>
          <w:bCs/>
          <w:sz w:val="24"/>
        </w:rPr>
        <w:t>相关防渗技术要求</w:t>
      </w:r>
      <w:r>
        <w:rPr>
          <w:rFonts w:ascii="Times New Roman" w:eastAsia="宋体" w:hAnsi="Times New Roman" w:cs="Times New Roman" w:hint="eastAsia"/>
          <w:bCs/>
          <w:sz w:val="24"/>
        </w:rPr>
        <w:t>，码头事故应急池靠近湘江不布设地下水监测井。企业现场现有两个监测井，分别为化验室南侧监测井（</w:t>
      </w:r>
      <w:r>
        <w:rPr>
          <w:rFonts w:ascii="Times New Roman" w:eastAsia="宋体" w:hAnsi="Times New Roman" w:cs="Times New Roman" w:hint="eastAsia"/>
          <w:bCs/>
          <w:sz w:val="24"/>
        </w:rPr>
        <w:t>D1</w:t>
      </w:r>
      <w:r>
        <w:rPr>
          <w:rFonts w:ascii="Times New Roman" w:eastAsia="宋体" w:hAnsi="Times New Roman" w:cs="Times New Roman" w:hint="eastAsia"/>
          <w:bCs/>
          <w:sz w:val="24"/>
        </w:rPr>
        <w:t>）和水泥厂</w:t>
      </w:r>
      <w:proofErr w:type="gramStart"/>
      <w:r>
        <w:rPr>
          <w:rFonts w:ascii="Times New Roman" w:eastAsia="宋体" w:hAnsi="Times New Roman" w:cs="Times New Roman" w:hint="eastAsia"/>
          <w:bCs/>
          <w:sz w:val="24"/>
        </w:rPr>
        <w:t>办公楼前坪绿化带</w:t>
      </w:r>
      <w:proofErr w:type="gramEnd"/>
      <w:r>
        <w:rPr>
          <w:rFonts w:ascii="Times New Roman" w:eastAsia="宋体" w:hAnsi="Times New Roman" w:cs="Times New Roman" w:hint="eastAsia"/>
          <w:bCs/>
          <w:sz w:val="24"/>
        </w:rPr>
        <w:t>监测井（</w:t>
      </w:r>
      <w:r>
        <w:rPr>
          <w:rFonts w:ascii="Times New Roman" w:eastAsia="宋体" w:hAnsi="Times New Roman" w:cs="Times New Roman" w:hint="eastAsia"/>
          <w:bCs/>
          <w:sz w:val="24"/>
        </w:rPr>
        <w:t>D2</w:t>
      </w:r>
      <w:r>
        <w:rPr>
          <w:rFonts w:ascii="Times New Roman" w:eastAsia="宋体" w:hAnsi="Times New Roman" w:cs="Times New Roman" w:hint="eastAsia"/>
          <w:bCs/>
          <w:sz w:val="24"/>
        </w:rPr>
        <w:t>），化验室南侧监测井位于柴油储罐区、氨水储罐区、氨水事故应急池、化验室、降品油库、油品仓库</w:t>
      </w:r>
      <w:r>
        <w:rPr>
          <w:rFonts w:ascii="Times New Roman" w:eastAsia="宋体" w:hAnsi="Times New Roman" w:cs="Times New Roman"/>
          <w:bCs/>
          <w:sz w:val="24"/>
        </w:rPr>
        <w:t>污染物运移路径的下游方向</w:t>
      </w:r>
      <w:r>
        <w:rPr>
          <w:rFonts w:ascii="Times New Roman" w:eastAsia="宋体" w:hAnsi="Times New Roman" w:cs="Times New Roman" w:hint="eastAsia"/>
          <w:bCs/>
          <w:sz w:val="24"/>
        </w:rPr>
        <w:t>，水泥厂</w:t>
      </w:r>
      <w:proofErr w:type="gramStart"/>
      <w:r>
        <w:rPr>
          <w:rFonts w:ascii="Times New Roman" w:eastAsia="宋体" w:hAnsi="Times New Roman" w:cs="Times New Roman" w:hint="eastAsia"/>
          <w:bCs/>
          <w:sz w:val="24"/>
        </w:rPr>
        <w:t>办公楼前坪绿化带</w:t>
      </w:r>
      <w:proofErr w:type="gramEnd"/>
      <w:r>
        <w:rPr>
          <w:rFonts w:ascii="Times New Roman" w:eastAsia="宋体" w:hAnsi="Times New Roman" w:cs="Times New Roman" w:hint="eastAsia"/>
          <w:bCs/>
          <w:sz w:val="24"/>
        </w:rPr>
        <w:t>监测井位</w:t>
      </w:r>
      <w:proofErr w:type="gramStart"/>
      <w:r>
        <w:rPr>
          <w:rFonts w:ascii="Times New Roman" w:eastAsia="宋体" w:hAnsi="Times New Roman" w:cs="Times New Roman" w:hint="eastAsia"/>
          <w:bCs/>
          <w:sz w:val="24"/>
        </w:rPr>
        <w:t>于危废暂存</w:t>
      </w:r>
      <w:proofErr w:type="gramEnd"/>
      <w:r>
        <w:rPr>
          <w:rFonts w:ascii="Times New Roman" w:eastAsia="宋体" w:hAnsi="Times New Roman" w:cs="Times New Roman" w:hint="eastAsia"/>
          <w:bCs/>
          <w:sz w:val="24"/>
        </w:rPr>
        <w:t>间</w:t>
      </w:r>
      <w:r>
        <w:rPr>
          <w:rFonts w:ascii="Times New Roman" w:eastAsia="宋体" w:hAnsi="Times New Roman" w:cs="Times New Roman"/>
          <w:bCs/>
          <w:sz w:val="24"/>
        </w:rPr>
        <w:t>污染物运移路径的下游方向</w:t>
      </w:r>
      <w:r>
        <w:rPr>
          <w:rFonts w:ascii="Times New Roman" w:eastAsia="宋体" w:hAnsi="Times New Roman" w:cs="Times New Roman" w:hint="eastAsia"/>
          <w:bCs/>
          <w:sz w:val="24"/>
        </w:rPr>
        <w:t>，且两监测井未在</w:t>
      </w:r>
      <w:r>
        <w:rPr>
          <w:rFonts w:ascii="Times New Roman" w:eastAsia="宋体" w:hAnsi="Times New Roman" w:cs="Times New Roman"/>
          <w:bCs/>
          <w:sz w:val="24"/>
        </w:rPr>
        <w:t>同一直</w:t>
      </w:r>
      <w:r>
        <w:rPr>
          <w:rFonts w:ascii="Times New Roman" w:eastAsia="宋体" w:hAnsi="Times New Roman" w:cs="Times New Roman"/>
          <w:bCs/>
          <w:sz w:val="24"/>
        </w:rPr>
        <w:lastRenderedPageBreak/>
        <w:t>线上</w:t>
      </w:r>
      <w:r>
        <w:rPr>
          <w:rFonts w:ascii="Times New Roman" w:eastAsia="宋体" w:hAnsi="Times New Roman" w:cs="Times New Roman" w:hint="eastAsia"/>
          <w:bCs/>
          <w:sz w:val="24"/>
        </w:rPr>
        <w:t>，符合</w:t>
      </w:r>
      <w:r>
        <w:rPr>
          <w:rFonts w:ascii="Times New Roman" w:eastAsia="宋体" w:hAnsi="Times New Roman" w:cs="Times New Roman"/>
          <w:bCs/>
          <w:sz w:val="24"/>
        </w:rPr>
        <w:t>《工业企业土壤和地下水自行监测技术指南（试行）（</w:t>
      </w:r>
      <w:r>
        <w:rPr>
          <w:rFonts w:ascii="Times New Roman" w:eastAsia="宋体" w:hAnsi="Times New Roman" w:cs="Times New Roman"/>
          <w:bCs/>
          <w:sz w:val="24"/>
        </w:rPr>
        <w:t>HJ</w:t>
      </w:r>
      <w:r>
        <w:rPr>
          <w:rFonts w:ascii="Times New Roman" w:eastAsia="宋体" w:hAnsi="Times New Roman" w:cs="Times New Roman"/>
          <w:bCs/>
          <w:sz w:val="24"/>
        </w:rPr>
        <w:t xml:space="preserve"> 1209-2021</w:t>
      </w:r>
      <w:r>
        <w:rPr>
          <w:rFonts w:ascii="Times New Roman" w:eastAsia="宋体" w:hAnsi="Times New Roman" w:cs="Times New Roman"/>
          <w:bCs/>
          <w:sz w:val="24"/>
        </w:rPr>
        <w:t>）》</w:t>
      </w:r>
      <w:r>
        <w:rPr>
          <w:rFonts w:ascii="Times New Roman" w:eastAsia="宋体" w:hAnsi="Times New Roman" w:cs="Times New Roman" w:hint="eastAsia"/>
          <w:bCs/>
          <w:sz w:val="24"/>
          <w:lang w:bidi="ar"/>
        </w:rPr>
        <w:t>要求，因此本次监测采用企业现有监测井。</w:t>
      </w:r>
    </w:p>
    <w:p w:rsidR="00806972" w:rsidRDefault="00961210">
      <w:pPr>
        <w:widowControl/>
        <w:spacing w:line="360" w:lineRule="auto"/>
        <w:ind w:firstLineChars="200" w:firstLine="480"/>
        <w:jc w:val="left"/>
        <w:rPr>
          <w:rFonts w:ascii="Times New Roman" w:eastAsia="宋体" w:hAnsi="Times New Roman" w:cs="Times New Roman"/>
          <w:bCs/>
          <w:sz w:val="24"/>
        </w:rPr>
      </w:pPr>
      <w:r>
        <w:rPr>
          <w:rFonts w:ascii="Times New Roman" w:eastAsia="宋体" w:hAnsi="Times New Roman" w:cs="Times New Roman" w:hint="eastAsia"/>
          <w:bCs/>
          <w:sz w:val="24"/>
        </w:rPr>
        <w:t>2</w:t>
      </w:r>
      <w:r>
        <w:rPr>
          <w:rFonts w:ascii="Times New Roman" w:eastAsia="宋体" w:hAnsi="Times New Roman" w:cs="Times New Roman" w:hint="eastAsia"/>
          <w:bCs/>
          <w:sz w:val="24"/>
        </w:rPr>
        <w:t>、</w:t>
      </w:r>
      <w:r>
        <w:rPr>
          <w:rFonts w:ascii="Times New Roman" w:eastAsia="宋体" w:hAnsi="Times New Roman" w:cs="Times New Roman"/>
          <w:bCs/>
          <w:sz w:val="24"/>
        </w:rPr>
        <w:t>采样深度</w:t>
      </w:r>
    </w:p>
    <w:p w:rsidR="00806972" w:rsidRDefault="00961210">
      <w:pPr>
        <w:widowControl/>
        <w:spacing w:line="360" w:lineRule="auto"/>
        <w:ind w:firstLineChars="200" w:firstLine="480"/>
        <w:jc w:val="left"/>
        <w:rPr>
          <w:rFonts w:ascii="Times New Roman" w:eastAsia="宋体" w:hAnsi="Times New Roman" w:cs="Times New Roman"/>
          <w:bCs/>
          <w:sz w:val="24"/>
        </w:rPr>
      </w:pPr>
      <w:r>
        <w:rPr>
          <w:rFonts w:ascii="Times New Roman" w:eastAsia="宋体" w:hAnsi="Times New Roman" w:cs="Times New Roman"/>
          <w:bCs/>
          <w:sz w:val="24"/>
        </w:rPr>
        <w:t>自行监测原则上只调查潜水。</w:t>
      </w:r>
    </w:p>
    <w:p w:rsidR="00806972" w:rsidRDefault="00961210">
      <w:pPr>
        <w:widowControl/>
        <w:spacing w:line="360" w:lineRule="auto"/>
        <w:ind w:firstLineChars="200" w:firstLine="480"/>
        <w:jc w:val="left"/>
        <w:rPr>
          <w:rFonts w:ascii="Times New Roman" w:eastAsia="宋体" w:hAnsi="Times New Roman" w:cs="Times New Roman"/>
          <w:bCs/>
          <w:sz w:val="24"/>
        </w:rPr>
      </w:pPr>
      <w:r>
        <w:rPr>
          <w:rFonts w:ascii="Times New Roman" w:eastAsia="宋体" w:hAnsi="Times New Roman" w:cs="Times New Roman" w:hint="eastAsia"/>
          <w:bCs/>
          <w:sz w:val="24"/>
        </w:rPr>
        <w:t>3</w:t>
      </w:r>
      <w:r>
        <w:rPr>
          <w:rFonts w:ascii="Times New Roman" w:eastAsia="宋体" w:hAnsi="Times New Roman" w:cs="Times New Roman" w:hint="eastAsia"/>
          <w:bCs/>
          <w:sz w:val="24"/>
        </w:rPr>
        <w:t>、</w:t>
      </w:r>
      <w:r>
        <w:rPr>
          <w:rFonts w:ascii="Times New Roman" w:eastAsia="宋体" w:hAnsi="Times New Roman" w:cs="Times New Roman" w:hint="eastAsia"/>
          <w:bCs/>
          <w:sz w:val="24"/>
        </w:rPr>
        <w:t>监测因子</w:t>
      </w:r>
    </w:p>
    <w:p w:rsidR="00806972" w:rsidRDefault="00961210">
      <w:pPr>
        <w:widowControl/>
        <w:spacing w:line="360" w:lineRule="auto"/>
        <w:ind w:firstLineChars="200" w:firstLine="480"/>
        <w:jc w:val="left"/>
        <w:rPr>
          <w:rFonts w:ascii="Times New Roman" w:eastAsia="宋体" w:hAnsi="Times New Roman" w:cs="Times New Roman"/>
          <w:bCs/>
          <w:sz w:val="24"/>
        </w:rPr>
      </w:pPr>
      <w:r>
        <w:rPr>
          <w:rFonts w:ascii="Times New Roman" w:eastAsia="宋体" w:hAnsi="Times New Roman" w:cs="Calibri"/>
          <w:bCs/>
          <w:sz w:val="24"/>
        </w:rPr>
        <w:t>①</w:t>
      </w:r>
      <w:r>
        <w:rPr>
          <w:rFonts w:ascii="Times New Roman" w:eastAsia="宋体" w:hAnsi="Times New Roman" w:cs="Times New Roman" w:hint="eastAsia"/>
          <w:bCs/>
          <w:sz w:val="24"/>
        </w:rPr>
        <w:t>首次监测</w:t>
      </w:r>
    </w:p>
    <w:p w:rsidR="00806972" w:rsidRDefault="00961210">
      <w:pPr>
        <w:widowControl/>
        <w:spacing w:line="360" w:lineRule="auto"/>
        <w:ind w:firstLineChars="200" w:firstLine="480"/>
        <w:jc w:val="left"/>
        <w:rPr>
          <w:rFonts w:ascii="Times New Roman" w:eastAsia="宋体" w:hAnsi="Times New Roman" w:cs="Times New Roman"/>
          <w:bCs/>
          <w:sz w:val="24"/>
        </w:rPr>
      </w:pPr>
      <w:r>
        <w:rPr>
          <w:rFonts w:ascii="Times New Roman" w:eastAsia="宋体" w:hAnsi="Times New Roman" w:cs="Times New Roman" w:hint="eastAsia"/>
          <w:bCs/>
          <w:sz w:val="24"/>
        </w:rPr>
        <w:t>根据</w:t>
      </w:r>
      <w:r>
        <w:rPr>
          <w:rFonts w:ascii="Times New Roman" w:eastAsia="宋体" w:hAnsi="Times New Roman" w:cs="Times New Roman"/>
          <w:bCs/>
          <w:sz w:val="24"/>
        </w:rPr>
        <w:t>《工业企业土壤和地下水自行监测技术指南（试行）（</w:t>
      </w:r>
      <w:r>
        <w:rPr>
          <w:rFonts w:ascii="Times New Roman" w:eastAsia="宋体" w:hAnsi="Times New Roman" w:cs="Times New Roman"/>
          <w:bCs/>
          <w:sz w:val="24"/>
        </w:rPr>
        <w:t>HJ 1209</w:t>
      </w:r>
      <w:r>
        <w:rPr>
          <w:rFonts w:ascii="Times New Roman" w:eastAsia="宋体" w:hAnsi="Times New Roman" w:cs="Times New Roman" w:hint="eastAsia"/>
          <w:bCs/>
          <w:sz w:val="24"/>
        </w:rPr>
        <w:t>-</w:t>
      </w:r>
      <w:r>
        <w:rPr>
          <w:rFonts w:ascii="Times New Roman" w:eastAsia="宋体" w:hAnsi="Times New Roman" w:cs="Times New Roman"/>
          <w:bCs/>
          <w:sz w:val="24"/>
        </w:rPr>
        <w:t>2021</w:t>
      </w:r>
      <w:r>
        <w:rPr>
          <w:rFonts w:ascii="Times New Roman" w:eastAsia="宋体" w:hAnsi="Times New Roman" w:cs="Times New Roman"/>
          <w:bCs/>
          <w:sz w:val="24"/>
        </w:rPr>
        <w:t>）》</w:t>
      </w:r>
      <w:r>
        <w:rPr>
          <w:rFonts w:ascii="Times New Roman" w:eastAsia="宋体" w:hAnsi="Times New Roman" w:cs="Times New Roman" w:hint="eastAsia"/>
          <w:bCs/>
          <w:sz w:val="24"/>
        </w:rPr>
        <w:t>，企业</w:t>
      </w:r>
      <w:r>
        <w:rPr>
          <w:rFonts w:ascii="Times New Roman" w:eastAsia="宋体" w:hAnsi="Times New Roman" w:cs="Times New Roman"/>
          <w:bCs/>
          <w:sz w:val="24"/>
          <w:lang w:bidi="ar"/>
        </w:rPr>
        <w:t>地下水监测井的</w:t>
      </w:r>
      <w:r>
        <w:rPr>
          <w:rFonts w:ascii="Times New Roman" w:eastAsia="宋体" w:hAnsi="Times New Roman" w:cs="Times New Roman" w:hint="eastAsia"/>
          <w:bCs/>
          <w:sz w:val="24"/>
          <w:lang w:bidi="ar"/>
        </w:rPr>
        <w:t>首次</w:t>
      </w:r>
      <w:r>
        <w:rPr>
          <w:rFonts w:ascii="Times New Roman" w:eastAsia="宋体" w:hAnsi="Times New Roman" w:cs="Times New Roman"/>
          <w:bCs/>
          <w:sz w:val="24"/>
          <w:lang w:bidi="ar"/>
        </w:rPr>
        <w:t>监测指标</w:t>
      </w:r>
      <w:r>
        <w:rPr>
          <w:rFonts w:ascii="Times New Roman" w:eastAsia="宋体" w:hAnsi="Times New Roman" w:cs="Times New Roman" w:hint="eastAsia"/>
          <w:bCs/>
          <w:sz w:val="24"/>
          <w:lang w:bidi="ar"/>
        </w:rPr>
        <w:t>，</w:t>
      </w:r>
      <w:r>
        <w:rPr>
          <w:rFonts w:ascii="Times New Roman" w:eastAsia="宋体" w:hAnsi="Times New Roman" w:cs="Times New Roman"/>
          <w:bCs/>
          <w:sz w:val="24"/>
          <w:lang w:bidi="ar"/>
        </w:rPr>
        <w:t>至少应包括</w:t>
      </w:r>
      <w:r>
        <w:rPr>
          <w:rFonts w:ascii="Times New Roman" w:eastAsia="宋体" w:hAnsi="Times New Roman" w:cs="Times New Roman"/>
          <w:bCs/>
          <w:sz w:val="24"/>
          <w:lang w:bidi="ar"/>
        </w:rPr>
        <w:t>GB/T 14848</w:t>
      </w:r>
      <w:r>
        <w:rPr>
          <w:rFonts w:ascii="Times New Roman" w:eastAsia="宋体" w:hAnsi="Times New Roman" w:cs="Times New Roman"/>
          <w:bCs/>
          <w:sz w:val="24"/>
          <w:lang w:bidi="ar"/>
        </w:rPr>
        <w:t>表</w:t>
      </w:r>
      <w:r>
        <w:rPr>
          <w:rFonts w:ascii="Times New Roman" w:eastAsia="宋体" w:hAnsi="Times New Roman" w:cs="Times New Roman"/>
          <w:bCs/>
          <w:sz w:val="24"/>
          <w:lang w:bidi="ar"/>
        </w:rPr>
        <w:t>1</w:t>
      </w:r>
      <w:r>
        <w:rPr>
          <w:rFonts w:ascii="Times New Roman" w:eastAsia="宋体" w:hAnsi="Times New Roman" w:cs="Times New Roman"/>
          <w:bCs/>
          <w:sz w:val="24"/>
          <w:lang w:bidi="ar"/>
        </w:rPr>
        <w:t>常规指标（微生物指标、放射性指标除外）</w:t>
      </w:r>
      <w:r>
        <w:rPr>
          <w:rFonts w:ascii="Times New Roman" w:eastAsia="宋体" w:hAnsi="Times New Roman" w:cs="Times New Roman" w:hint="eastAsia"/>
          <w:bCs/>
          <w:sz w:val="24"/>
        </w:rPr>
        <w:t>。</w:t>
      </w:r>
    </w:p>
    <w:p w:rsidR="00806972" w:rsidRDefault="00961210">
      <w:pPr>
        <w:widowControl/>
        <w:spacing w:line="360" w:lineRule="auto"/>
        <w:ind w:firstLineChars="200" w:firstLine="480"/>
        <w:jc w:val="left"/>
        <w:rPr>
          <w:rFonts w:ascii="Times New Roman" w:eastAsia="宋体" w:hAnsi="Times New Roman" w:cs="Times New Roman"/>
          <w:bCs/>
          <w:sz w:val="24"/>
          <w:highlight w:val="yellow"/>
        </w:rPr>
      </w:pPr>
      <w:r>
        <w:rPr>
          <w:rFonts w:ascii="Times New Roman" w:eastAsia="宋体" w:hAnsi="Times New Roman" w:cs="Times New Roman" w:hint="eastAsia"/>
          <w:sz w:val="24"/>
          <w:lang w:bidi="ar"/>
        </w:rPr>
        <w:t>依据《地下水质量标准》（</w:t>
      </w:r>
      <w:r>
        <w:rPr>
          <w:rFonts w:ascii="Times New Roman" w:eastAsia="宋体" w:hAnsi="Times New Roman" w:cs="Times New Roman" w:hint="eastAsia"/>
          <w:sz w:val="24"/>
          <w:lang w:bidi="ar"/>
        </w:rPr>
        <w:t>GB/T 14848-2017</w:t>
      </w:r>
      <w:r>
        <w:rPr>
          <w:rFonts w:ascii="Times New Roman" w:eastAsia="宋体" w:hAnsi="Times New Roman" w:cs="Times New Roman" w:hint="eastAsia"/>
          <w:sz w:val="24"/>
          <w:lang w:bidi="ar"/>
        </w:rPr>
        <w:t>），首次地下水监测项目选取</w:t>
      </w:r>
      <w:r>
        <w:rPr>
          <w:rFonts w:ascii="Times New Roman" w:eastAsia="宋体" w:hAnsi="Times New Roman" w:cs="Times New Roman"/>
          <w:sz w:val="24"/>
          <w:lang w:bidi="ar"/>
        </w:rPr>
        <w:t>色、嗅和</w:t>
      </w:r>
      <w:proofErr w:type="gramStart"/>
      <w:r>
        <w:rPr>
          <w:rFonts w:ascii="Times New Roman" w:eastAsia="宋体" w:hAnsi="Times New Roman" w:cs="Times New Roman"/>
          <w:sz w:val="24"/>
          <w:lang w:bidi="ar"/>
        </w:rPr>
        <w:t>味、</w:t>
      </w:r>
      <w:proofErr w:type="gramEnd"/>
      <w:r>
        <w:rPr>
          <w:rFonts w:ascii="Times New Roman" w:eastAsia="宋体" w:hAnsi="Times New Roman" w:cs="Times New Roman"/>
          <w:sz w:val="24"/>
          <w:lang w:bidi="ar"/>
        </w:rPr>
        <w:t>浑浊度、肉眼可见物、</w:t>
      </w:r>
      <w:r>
        <w:rPr>
          <w:rFonts w:ascii="Times New Roman" w:eastAsia="宋体" w:hAnsi="Times New Roman" w:cs="Times New Roman"/>
          <w:sz w:val="24"/>
          <w:lang w:bidi="ar"/>
        </w:rPr>
        <w:t>pH</w:t>
      </w:r>
      <w:r>
        <w:rPr>
          <w:rFonts w:ascii="Times New Roman" w:eastAsia="宋体" w:hAnsi="Times New Roman" w:cs="Times New Roman"/>
          <w:sz w:val="24"/>
          <w:lang w:bidi="ar"/>
        </w:rPr>
        <w:t>、总硬度、溶解性总固体、硫酸盐、氯化物、铁、锰、铜、锌、铝、挥发性酚类、阴离子表面活性剂、耗氧量、氨氮、硫化物、钠、亚硝酸盐、硝酸盐、</w:t>
      </w:r>
      <w:r>
        <w:rPr>
          <w:rFonts w:ascii="Times New Roman" w:eastAsia="宋体" w:hAnsi="Times New Roman" w:cs="Times New Roman" w:hint="eastAsia"/>
          <w:sz w:val="24"/>
          <w:lang w:bidi="ar"/>
        </w:rPr>
        <w:t>氰化物</w:t>
      </w:r>
      <w:r>
        <w:rPr>
          <w:rFonts w:ascii="Times New Roman" w:eastAsia="宋体" w:hAnsi="Times New Roman" w:cs="Times New Roman"/>
          <w:sz w:val="24"/>
          <w:lang w:bidi="ar"/>
        </w:rPr>
        <w:t>、氟化物、碘化物、汞、砷、硒、镉、铬</w:t>
      </w:r>
      <w:r>
        <w:rPr>
          <w:rFonts w:ascii="Times New Roman" w:eastAsia="宋体" w:hAnsi="Times New Roman" w:cs="Times New Roman" w:hint="eastAsia"/>
          <w:sz w:val="24"/>
          <w:lang w:bidi="ar"/>
        </w:rPr>
        <w:t>（六价）</w:t>
      </w:r>
      <w:r>
        <w:rPr>
          <w:rFonts w:ascii="Times New Roman" w:eastAsia="宋体" w:hAnsi="Times New Roman" w:cs="Times New Roman"/>
          <w:sz w:val="24"/>
          <w:lang w:bidi="ar"/>
        </w:rPr>
        <w:t>、铅、</w:t>
      </w:r>
      <w:r>
        <w:rPr>
          <w:rFonts w:ascii="Times New Roman" w:eastAsia="宋体" w:hAnsi="Times New Roman" w:cs="Times New Roman" w:hint="eastAsia"/>
          <w:sz w:val="24"/>
          <w:lang w:bidi="ar"/>
        </w:rPr>
        <w:t>三氯甲烷、四氯化碳、</w:t>
      </w:r>
      <w:r>
        <w:rPr>
          <w:rFonts w:ascii="Times New Roman" w:eastAsia="宋体" w:hAnsi="Times New Roman" w:cs="Times New Roman"/>
          <w:sz w:val="24"/>
          <w:lang w:bidi="ar"/>
        </w:rPr>
        <w:t>苯、甲苯</w:t>
      </w:r>
      <w:r>
        <w:rPr>
          <w:rFonts w:ascii="Times New Roman" w:eastAsia="宋体" w:hAnsi="Times New Roman" w:cs="Times New Roman" w:hint="eastAsia"/>
          <w:sz w:val="24"/>
          <w:lang w:bidi="ar"/>
        </w:rPr>
        <w:t>35</w:t>
      </w:r>
      <w:r>
        <w:rPr>
          <w:rFonts w:ascii="Times New Roman" w:eastAsia="宋体" w:hAnsi="Times New Roman" w:cs="Times New Roman" w:hint="eastAsia"/>
          <w:sz w:val="24"/>
          <w:lang w:bidi="ar"/>
        </w:rPr>
        <w:t>项，考虑到企业隐蔽重点设施涉及柴油储存，首次监测因子增加石油类。</w:t>
      </w:r>
    </w:p>
    <w:p w:rsidR="00806972" w:rsidRDefault="00961210">
      <w:pPr>
        <w:widowControl/>
        <w:spacing w:line="360" w:lineRule="auto"/>
        <w:ind w:firstLineChars="200" w:firstLine="480"/>
        <w:jc w:val="left"/>
        <w:rPr>
          <w:rFonts w:ascii="Times New Roman" w:eastAsia="宋体" w:hAnsi="Times New Roman" w:cs="Times New Roman"/>
          <w:bCs/>
          <w:sz w:val="24"/>
        </w:rPr>
      </w:pPr>
      <w:r>
        <w:rPr>
          <w:rFonts w:ascii="Times New Roman" w:eastAsia="宋体" w:hAnsi="Times New Roman" w:cs="Calibri"/>
          <w:bCs/>
          <w:sz w:val="24"/>
        </w:rPr>
        <w:t>②</w:t>
      </w:r>
      <w:r>
        <w:rPr>
          <w:rFonts w:ascii="Times New Roman" w:eastAsia="宋体" w:hAnsi="Times New Roman" w:cs="Times New Roman" w:hint="eastAsia"/>
          <w:bCs/>
          <w:sz w:val="24"/>
        </w:rPr>
        <w:t>后续监测</w:t>
      </w:r>
    </w:p>
    <w:p w:rsidR="00806972" w:rsidRDefault="00961210">
      <w:pPr>
        <w:spacing w:line="360" w:lineRule="auto"/>
        <w:ind w:firstLineChars="200" w:firstLine="480"/>
        <w:rPr>
          <w:rFonts w:ascii="Times New Roman" w:eastAsia="宋体" w:hAnsi="Times New Roman" w:cs="Times New Roman"/>
          <w:sz w:val="24"/>
          <w:lang w:bidi="ar"/>
        </w:rPr>
      </w:pPr>
      <w:r>
        <w:rPr>
          <w:rFonts w:ascii="Times New Roman" w:eastAsia="宋体" w:hAnsi="Times New Roman" w:cs="Times New Roman" w:hint="eastAsia"/>
          <w:bCs/>
          <w:sz w:val="24"/>
          <w:lang w:bidi="ar"/>
        </w:rPr>
        <w:t>根据</w:t>
      </w:r>
      <w:r>
        <w:rPr>
          <w:rFonts w:ascii="Times New Roman" w:eastAsia="宋体" w:hAnsi="Times New Roman" w:cs="Times New Roman"/>
          <w:bCs/>
          <w:sz w:val="24"/>
        </w:rPr>
        <w:t>《工业企业土壤和地下水自行监测技术指南（试行）（</w:t>
      </w:r>
      <w:r>
        <w:rPr>
          <w:rFonts w:ascii="Times New Roman" w:eastAsia="宋体" w:hAnsi="Times New Roman" w:cs="Times New Roman"/>
          <w:bCs/>
          <w:sz w:val="24"/>
        </w:rPr>
        <w:t>HJ 1209-2021</w:t>
      </w:r>
      <w:r>
        <w:rPr>
          <w:rFonts w:ascii="Times New Roman" w:eastAsia="宋体" w:hAnsi="Times New Roman" w:cs="Times New Roman"/>
          <w:bCs/>
          <w:sz w:val="24"/>
        </w:rPr>
        <w:t>）》</w:t>
      </w:r>
      <w:r>
        <w:rPr>
          <w:rFonts w:ascii="Times New Roman" w:eastAsia="宋体" w:hAnsi="Times New Roman" w:cs="Times New Roman" w:hint="eastAsia"/>
          <w:bCs/>
          <w:sz w:val="24"/>
          <w:lang w:bidi="ar"/>
        </w:rPr>
        <w:t>要求，</w:t>
      </w:r>
      <w:r>
        <w:rPr>
          <w:rFonts w:ascii="Times New Roman" w:eastAsia="宋体" w:hAnsi="Times New Roman" w:cs="Times New Roman"/>
          <w:sz w:val="24"/>
          <w:lang w:bidi="ar"/>
        </w:rPr>
        <w:t>后续监测按照重点单元确定监测指标，每个重点单元对应的监测指标至少应包括：</w:t>
      </w:r>
      <w:r>
        <w:rPr>
          <w:rFonts w:ascii="Times New Roman" w:eastAsia="宋体" w:hAnsi="Times New Roman" w:cs="Times New Roman"/>
          <w:sz w:val="24"/>
          <w:lang w:bidi="ar"/>
        </w:rPr>
        <w:t>1</w:t>
      </w:r>
      <w:r>
        <w:rPr>
          <w:rFonts w:ascii="Times New Roman" w:eastAsia="宋体" w:hAnsi="Times New Roman" w:cs="Times New Roman" w:hint="eastAsia"/>
          <w:sz w:val="24"/>
          <w:lang w:bidi="ar"/>
        </w:rPr>
        <w:t>、</w:t>
      </w:r>
      <w:r>
        <w:rPr>
          <w:rFonts w:ascii="Times New Roman" w:eastAsia="宋体" w:hAnsi="Times New Roman" w:cs="Times New Roman"/>
          <w:sz w:val="24"/>
          <w:lang w:bidi="ar"/>
        </w:rPr>
        <w:t>该重点单元对应的任一土壤监测点或地下水监测井在前期监测中曾超标的污染物，超标的判定参见</w:t>
      </w:r>
      <w:r>
        <w:rPr>
          <w:rFonts w:ascii="Times New Roman" w:eastAsia="宋体" w:hAnsi="Times New Roman" w:cs="Times New Roman" w:hint="eastAsia"/>
          <w:sz w:val="24"/>
          <w:lang w:bidi="ar"/>
        </w:rPr>
        <w:t>《地下水质量标准》（</w:t>
      </w:r>
      <w:r>
        <w:rPr>
          <w:rFonts w:ascii="Times New Roman" w:eastAsia="宋体" w:hAnsi="Times New Roman" w:cs="Times New Roman" w:hint="eastAsia"/>
          <w:sz w:val="24"/>
          <w:lang w:bidi="ar"/>
        </w:rPr>
        <w:t>GB/T 14848-2017</w:t>
      </w:r>
      <w:r>
        <w:rPr>
          <w:rFonts w:ascii="Times New Roman" w:eastAsia="宋体" w:hAnsi="Times New Roman" w:cs="Times New Roman" w:hint="eastAsia"/>
          <w:sz w:val="24"/>
          <w:lang w:bidi="ar"/>
        </w:rPr>
        <w:t>）</w:t>
      </w:r>
      <w:r>
        <w:rPr>
          <w:rFonts w:ascii="Times New Roman" w:eastAsia="宋体" w:hAnsi="Times New Roman" w:cs="Times New Roman"/>
          <w:sz w:val="24"/>
          <w:lang w:bidi="ar"/>
        </w:rPr>
        <w:t>，受地质背景等因素影响造成超标的指标可不监测</w:t>
      </w:r>
      <w:r>
        <w:rPr>
          <w:rFonts w:ascii="Times New Roman" w:eastAsia="宋体" w:hAnsi="Times New Roman" w:cs="Times New Roman" w:hint="eastAsia"/>
          <w:sz w:val="24"/>
          <w:lang w:bidi="ar"/>
        </w:rPr>
        <w:t>；</w:t>
      </w:r>
      <w:r>
        <w:rPr>
          <w:rFonts w:ascii="Times New Roman" w:eastAsia="宋体" w:hAnsi="Times New Roman" w:cs="Times New Roman"/>
          <w:sz w:val="24"/>
          <w:lang w:bidi="ar"/>
        </w:rPr>
        <w:t>2</w:t>
      </w:r>
      <w:r>
        <w:rPr>
          <w:rFonts w:ascii="Times New Roman" w:eastAsia="宋体" w:hAnsi="Times New Roman" w:cs="Times New Roman" w:hint="eastAsia"/>
          <w:sz w:val="24"/>
          <w:lang w:bidi="ar"/>
        </w:rPr>
        <w:t>、</w:t>
      </w:r>
      <w:r>
        <w:rPr>
          <w:rFonts w:ascii="Times New Roman" w:eastAsia="宋体" w:hAnsi="Times New Roman" w:cs="Times New Roman"/>
          <w:sz w:val="24"/>
          <w:lang w:bidi="ar"/>
        </w:rPr>
        <w:t>该重点单元涉及的所有关注污染物。</w:t>
      </w:r>
    </w:p>
    <w:p w:rsidR="00806972" w:rsidRDefault="00961210">
      <w:pPr>
        <w:widowControl/>
        <w:spacing w:line="360" w:lineRule="auto"/>
        <w:ind w:firstLineChars="200" w:firstLine="480"/>
        <w:jc w:val="left"/>
        <w:rPr>
          <w:rFonts w:ascii="Times New Roman" w:eastAsia="宋体" w:hAnsi="Times New Roman" w:cs="Times New Roman"/>
          <w:bCs/>
          <w:sz w:val="24"/>
        </w:rPr>
      </w:pPr>
      <w:r>
        <w:rPr>
          <w:rFonts w:ascii="Times New Roman" w:eastAsia="宋体" w:hAnsi="Times New Roman" w:cs="Times New Roman" w:hint="eastAsia"/>
          <w:sz w:val="24"/>
          <w:lang w:bidi="ar"/>
        </w:rPr>
        <w:t>根据企业生产工艺和原料种类，后续地下水监测因子选取</w:t>
      </w:r>
      <w:r>
        <w:rPr>
          <w:rFonts w:ascii="Times New Roman" w:eastAsia="宋体" w:hAnsi="Times New Roman" w:cs="Times New Roman" w:hint="eastAsia"/>
          <w:sz w:val="24"/>
          <w:lang w:bidi="ar"/>
        </w:rPr>
        <w:t>pH</w:t>
      </w:r>
      <w:r>
        <w:rPr>
          <w:rFonts w:ascii="Times New Roman" w:eastAsia="宋体" w:hAnsi="Times New Roman" w:cs="Times New Roman" w:hint="eastAsia"/>
          <w:sz w:val="24"/>
          <w:lang w:bidi="ar"/>
        </w:rPr>
        <w:t>、</w:t>
      </w:r>
      <w:r>
        <w:rPr>
          <w:rFonts w:ascii="Times New Roman" w:eastAsia="宋体" w:hAnsi="Times New Roman" w:cs="Times New Roman" w:hint="eastAsia"/>
          <w:sz w:val="24"/>
          <w:lang w:bidi="ar"/>
        </w:rPr>
        <w:t>COD</w:t>
      </w:r>
      <w:r>
        <w:rPr>
          <w:rFonts w:ascii="Times New Roman" w:eastAsia="宋体" w:hAnsi="Times New Roman" w:cs="Times New Roman" w:hint="eastAsia"/>
          <w:sz w:val="24"/>
          <w:lang w:bidi="ar"/>
        </w:rPr>
        <w:t>（耗氧量）、氨氮、石油类。</w:t>
      </w:r>
      <w:r>
        <w:rPr>
          <w:rFonts w:ascii="Times New Roman" w:eastAsia="宋体" w:hAnsi="Times New Roman" w:cs="Times New Roman" w:hint="eastAsia"/>
          <w:sz w:val="24"/>
          <w:lang w:bidi="ar"/>
        </w:rPr>
        <w:t>如果首次地下水监测存在超标因子，则超标因子纳入后续常规监测中。</w:t>
      </w:r>
    </w:p>
    <w:p w:rsidR="00806972" w:rsidRDefault="00961210">
      <w:pPr>
        <w:widowControl/>
        <w:spacing w:line="360" w:lineRule="auto"/>
        <w:ind w:firstLineChars="200" w:firstLine="480"/>
        <w:jc w:val="left"/>
        <w:rPr>
          <w:rFonts w:ascii="Times New Roman" w:eastAsia="宋体" w:hAnsi="Times New Roman" w:cs="Times New Roman"/>
          <w:bCs/>
          <w:sz w:val="24"/>
        </w:rPr>
      </w:pPr>
      <w:r>
        <w:rPr>
          <w:rFonts w:ascii="Times New Roman" w:eastAsia="宋体" w:hAnsi="Times New Roman" w:cs="Times New Roman" w:hint="eastAsia"/>
          <w:bCs/>
          <w:sz w:val="24"/>
        </w:rPr>
        <w:t>4</w:t>
      </w:r>
      <w:r>
        <w:rPr>
          <w:rFonts w:ascii="Times New Roman" w:eastAsia="宋体" w:hAnsi="Times New Roman" w:cs="Times New Roman" w:hint="eastAsia"/>
          <w:bCs/>
          <w:sz w:val="24"/>
        </w:rPr>
        <w:t>、执行标准</w:t>
      </w:r>
    </w:p>
    <w:p w:rsidR="00806972" w:rsidRDefault="00961210">
      <w:pPr>
        <w:widowControl/>
        <w:spacing w:line="360" w:lineRule="auto"/>
        <w:ind w:firstLineChars="200" w:firstLine="480"/>
        <w:jc w:val="left"/>
        <w:rPr>
          <w:rFonts w:ascii="Times New Roman" w:eastAsia="宋体" w:hAnsi="Times New Roman" w:cs="Times New Roman"/>
          <w:bCs/>
          <w:sz w:val="24"/>
        </w:rPr>
      </w:pPr>
      <w:r>
        <w:rPr>
          <w:rFonts w:ascii="Times New Roman" w:eastAsia="宋体" w:hAnsi="Times New Roman" w:cs="Times New Roman" w:hint="eastAsia"/>
          <w:bCs/>
          <w:sz w:val="24"/>
        </w:rPr>
        <w:t>地下水各因子执行《地下水质量标准》（</w:t>
      </w:r>
      <w:r>
        <w:rPr>
          <w:rFonts w:ascii="Times New Roman" w:eastAsia="宋体" w:hAnsi="Times New Roman" w:cs="Times New Roman" w:hint="eastAsia"/>
          <w:bCs/>
          <w:sz w:val="24"/>
        </w:rPr>
        <w:t>GB/T 14848-2017</w:t>
      </w:r>
      <w:r>
        <w:rPr>
          <w:rFonts w:ascii="Times New Roman" w:eastAsia="宋体" w:hAnsi="Times New Roman" w:cs="Times New Roman" w:hint="eastAsia"/>
          <w:bCs/>
          <w:sz w:val="24"/>
        </w:rPr>
        <w:t>）Ⅲ类标准（石油类无标准限值，仅做数据对比判断）。</w:t>
      </w:r>
    </w:p>
    <w:p w:rsidR="00806972" w:rsidRDefault="00961210">
      <w:pPr>
        <w:widowControl/>
        <w:spacing w:line="360" w:lineRule="auto"/>
        <w:ind w:firstLineChars="200" w:firstLine="480"/>
        <w:jc w:val="left"/>
        <w:rPr>
          <w:rFonts w:ascii="Times New Roman" w:eastAsia="宋体" w:hAnsi="Times New Roman" w:cs="Times New Roman"/>
          <w:bCs/>
          <w:sz w:val="24"/>
        </w:rPr>
      </w:pPr>
      <w:r>
        <w:rPr>
          <w:rFonts w:ascii="Times New Roman" w:eastAsia="宋体" w:hAnsi="Times New Roman" w:cs="Times New Roman" w:hint="eastAsia"/>
          <w:bCs/>
          <w:sz w:val="24"/>
        </w:rPr>
        <w:t>地下水自行监测方案建议如下：</w:t>
      </w:r>
    </w:p>
    <w:p w:rsidR="00806972" w:rsidRDefault="00806972">
      <w:pPr>
        <w:widowControl/>
        <w:spacing w:line="360" w:lineRule="auto"/>
        <w:ind w:firstLineChars="200" w:firstLine="480"/>
        <w:jc w:val="left"/>
        <w:rPr>
          <w:rFonts w:ascii="Times New Roman" w:eastAsia="宋体" w:hAnsi="Times New Roman" w:cs="Times New Roman"/>
          <w:bCs/>
          <w:sz w:val="24"/>
        </w:rPr>
        <w:sectPr w:rsidR="00806972">
          <w:pgSz w:w="11906" w:h="16838"/>
          <w:pgMar w:top="1440" w:right="1800" w:bottom="1440" w:left="1800" w:header="851" w:footer="992" w:gutter="0"/>
          <w:cols w:space="425"/>
          <w:docGrid w:type="lines" w:linePitch="312"/>
        </w:sectPr>
      </w:pPr>
    </w:p>
    <w:p w:rsidR="00806972" w:rsidRDefault="00961210">
      <w:pPr>
        <w:pStyle w:val="a3"/>
        <w:spacing w:line="360" w:lineRule="auto"/>
        <w:jc w:val="center"/>
        <w:rPr>
          <w:rFonts w:ascii="Times New Roman" w:eastAsiaTheme="minorEastAsia" w:hAnsi="Times New Roman" w:cs="Times New Roman"/>
          <w:b/>
          <w:bCs/>
          <w:sz w:val="24"/>
          <w:szCs w:val="24"/>
          <w:lang w:val="en-US"/>
        </w:rPr>
      </w:pPr>
      <w:r>
        <w:rPr>
          <w:rFonts w:ascii="Times New Roman" w:eastAsiaTheme="minorEastAsia" w:hAnsi="Times New Roman" w:cs="Times New Roman"/>
          <w:b/>
          <w:bCs/>
          <w:sz w:val="24"/>
          <w:szCs w:val="24"/>
          <w:lang w:val="en-US"/>
        </w:rPr>
        <w:lastRenderedPageBreak/>
        <w:t>表</w:t>
      </w:r>
      <w:r>
        <w:rPr>
          <w:rFonts w:ascii="Times New Roman" w:hAnsi="Times New Roman" w:cs="Times New Roman" w:hint="eastAsia"/>
          <w:b/>
          <w:bCs/>
          <w:sz w:val="24"/>
          <w:szCs w:val="24"/>
          <w:lang w:val="en-US"/>
        </w:rPr>
        <w:t xml:space="preserve">2 </w:t>
      </w:r>
      <w:r>
        <w:rPr>
          <w:rFonts w:ascii="Times New Roman" w:eastAsiaTheme="minorEastAsia" w:hAnsi="Times New Roman" w:cs="Times New Roman"/>
          <w:b/>
          <w:bCs/>
          <w:sz w:val="24"/>
          <w:szCs w:val="24"/>
          <w:lang w:val="en-US"/>
        </w:rPr>
        <w:t>地下水监测</w:t>
      </w:r>
      <w:r>
        <w:rPr>
          <w:rFonts w:ascii="Times New Roman" w:eastAsiaTheme="minorEastAsia" w:hAnsi="Times New Roman" w:cs="Times New Roman" w:hint="eastAsia"/>
          <w:b/>
          <w:bCs/>
          <w:sz w:val="24"/>
          <w:szCs w:val="24"/>
          <w:lang w:val="en-US"/>
        </w:rPr>
        <w:t>方案一览表</w:t>
      </w:r>
    </w:p>
    <w:tbl>
      <w:tblPr>
        <w:tblStyle w:val="a4"/>
        <w:tblW w:w="4996" w:type="pct"/>
        <w:tblLook w:val="04A0" w:firstRow="1" w:lastRow="0" w:firstColumn="1" w:lastColumn="0" w:noHBand="0" w:noVBand="1"/>
      </w:tblPr>
      <w:tblGrid>
        <w:gridCol w:w="1337"/>
        <w:gridCol w:w="1793"/>
        <w:gridCol w:w="3178"/>
        <w:gridCol w:w="3337"/>
        <w:gridCol w:w="3314"/>
        <w:gridCol w:w="1204"/>
      </w:tblGrid>
      <w:tr w:rsidR="00806972">
        <w:trPr>
          <w:trHeight w:val="567"/>
        </w:trPr>
        <w:tc>
          <w:tcPr>
            <w:tcW w:w="472" w:type="pct"/>
            <w:vMerge w:val="restart"/>
            <w:vAlign w:val="center"/>
          </w:tcPr>
          <w:p w:rsidR="00806972" w:rsidRDefault="00961210">
            <w:pPr>
              <w:jc w:val="center"/>
              <w:rPr>
                <w:rFonts w:ascii="Times New Roman" w:eastAsia="宋体" w:hAnsi="Times New Roman" w:cs="宋体"/>
                <w:b/>
                <w:bCs/>
                <w:szCs w:val="21"/>
              </w:rPr>
            </w:pPr>
            <w:r>
              <w:rPr>
                <w:rFonts w:ascii="Times New Roman" w:eastAsia="宋体" w:hAnsi="Times New Roman" w:cs="宋体" w:hint="eastAsia"/>
                <w:b/>
                <w:bCs/>
                <w:szCs w:val="21"/>
              </w:rPr>
              <w:t>编号</w:t>
            </w:r>
          </w:p>
        </w:tc>
        <w:tc>
          <w:tcPr>
            <w:tcW w:w="633" w:type="pct"/>
            <w:vMerge w:val="restart"/>
            <w:vAlign w:val="center"/>
          </w:tcPr>
          <w:p w:rsidR="00806972" w:rsidRDefault="00961210">
            <w:pPr>
              <w:jc w:val="center"/>
              <w:rPr>
                <w:rFonts w:ascii="Times New Roman" w:eastAsia="宋体" w:hAnsi="Times New Roman" w:cs="宋体"/>
                <w:b/>
                <w:bCs/>
                <w:szCs w:val="21"/>
              </w:rPr>
            </w:pPr>
            <w:r>
              <w:rPr>
                <w:rFonts w:ascii="Times New Roman" w:eastAsia="宋体" w:hAnsi="Times New Roman" w:cs="宋体" w:hint="eastAsia"/>
                <w:b/>
                <w:bCs/>
                <w:szCs w:val="21"/>
              </w:rPr>
              <w:t>名称</w:t>
            </w:r>
          </w:p>
        </w:tc>
        <w:tc>
          <w:tcPr>
            <w:tcW w:w="1121" w:type="pct"/>
            <w:vMerge w:val="restart"/>
            <w:vAlign w:val="center"/>
          </w:tcPr>
          <w:p w:rsidR="00806972" w:rsidRDefault="00961210">
            <w:pPr>
              <w:jc w:val="center"/>
              <w:rPr>
                <w:rFonts w:ascii="Times New Roman" w:eastAsia="宋体" w:hAnsi="Times New Roman" w:cs="宋体"/>
                <w:b/>
                <w:bCs/>
                <w:szCs w:val="21"/>
              </w:rPr>
            </w:pPr>
            <w:r>
              <w:rPr>
                <w:rFonts w:ascii="Times New Roman" w:eastAsia="宋体" w:hAnsi="Times New Roman" w:cs="宋体" w:hint="eastAsia"/>
                <w:b/>
                <w:bCs/>
                <w:szCs w:val="21"/>
              </w:rPr>
              <w:t>坐标</w:t>
            </w:r>
          </w:p>
        </w:tc>
        <w:tc>
          <w:tcPr>
            <w:tcW w:w="2346" w:type="pct"/>
            <w:gridSpan w:val="2"/>
            <w:vAlign w:val="center"/>
          </w:tcPr>
          <w:p w:rsidR="00806972" w:rsidRDefault="00961210">
            <w:pPr>
              <w:jc w:val="center"/>
              <w:rPr>
                <w:rFonts w:ascii="Times New Roman" w:eastAsia="宋体" w:hAnsi="Times New Roman" w:cs="宋体"/>
                <w:b/>
                <w:bCs/>
                <w:szCs w:val="21"/>
              </w:rPr>
            </w:pPr>
            <w:r>
              <w:rPr>
                <w:rFonts w:ascii="Times New Roman" w:eastAsia="宋体" w:hAnsi="Times New Roman" w:cs="宋体" w:hint="eastAsia"/>
                <w:b/>
                <w:bCs/>
                <w:szCs w:val="21"/>
              </w:rPr>
              <w:t>监测项目</w:t>
            </w:r>
          </w:p>
        </w:tc>
        <w:tc>
          <w:tcPr>
            <w:tcW w:w="425" w:type="pct"/>
            <w:vMerge w:val="restart"/>
            <w:vAlign w:val="center"/>
          </w:tcPr>
          <w:p w:rsidR="00806972" w:rsidRDefault="00961210">
            <w:pPr>
              <w:jc w:val="center"/>
              <w:rPr>
                <w:rFonts w:ascii="Times New Roman" w:eastAsia="宋体" w:hAnsi="Times New Roman" w:cs="宋体"/>
                <w:b/>
                <w:bCs/>
                <w:szCs w:val="21"/>
              </w:rPr>
            </w:pPr>
            <w:r>
              <w:rPr>
                <w:rFonts w:ascii="Times New Roman" w:eastAsia="宋体" w:hAnsi="Times New Roman" w:cs="宋体" w:hint="eastAsia"/>
                <w:b/>
                <w:bCs/>
                <w:szCs w:val="21"/>
              </w:rPr>
              <w:t>监测频次</w:t>
            </w:r>
          </w:p>
        </w:tc>
      </w:tr>
      <w:tr w:rsidR="00806972">
        <w:trPr>
          <w:trHeight w:val="567"/>
        </w:trPr>
        <w:tc>
          <w:tcPr>
            <w:tcW w:w="472" w:type="pct"/>
            <w:vMerge/>
            <w:vAlign w:val="center"/>
          </w:tcPr>
          <w:p w:rsidR="00806972" w:rsidRDefault="00806972">
            <w:pPr>
              <w:jc w:val="center"/>
              <w:rPr>
                <w:rFonts w:ascii="Times New Roman" w:eastAsia="宋体" w:hAnsi="Times New Roman" w:cs="宋体"/>
                <w:szCs w:val="21"/>
              </w:rPr>
            </w:pPr>
          </w:p>
        </w:tc>
        <w:tc>
          <w:tcPr>
            <w:tcW w:w="633" w:type="pct"/>
            <w:vMerge/>
            <w:vAlign w:val="center"/>
          </w:tcPr>
          <w:p w:rsidR="00806972" w:rsidRDefault="00806972">
            <w:pPr>
              <w:jc w:val="center"/>
              <w:rPr>
                <w:rFonts w:ascii="Times New Roman" w:eastAsia="宋体" w:hAnsi="Times New Roman" w:cs="宋体"/>
                <w:szCs w:val="21"/>
              </w:rPr>
            </w:pPr>
          </w:p>
        </w:tc>
        <w:tc>
          <w:tcPr>
            <w:tcW w:w="1121" w:type="pct"/>
            <w:vMerge/>
            <w:vAlign w:val="center"/>
          </w:tcPr>
          <w:p w:rsidR="00806972" w:rsidRDefault="00806972">
            <w:pPr>
              <w:jc w:val="center"/>
              <w:rPr>
                <w:rFonts w:ascii="Times New Roman" w:eastAsia="宋体" w:hAnsi="Times New Roman" w:cs="宋体"/>
                <w:szCs w:val="21"/>
              </w:rPr>
            </w:pPr>
          </w:p>
        </w:tc>
        <w:tc>
          <w:tcPr>
            <w:tcW w:w="1177" w:type="pct"/>
            <w:vAlign w:val="center"/>
          </w:tcPr>
          <w:p w:rsidR="00806972" w:rsidRDefault="00961210">
            <w:pPr>
              <w:jc w:val="center"/>
              <w:rPr>
                <w:rFonts w:ascii="Times New Roman" w:eastAsia="宋体" w:hAnsi="Times New Roman" w:cs="宋体"/>
                <w:b/>
                <w:bCs/>
                <w:szCs w:val="21"/>
              </w:rPr>
            </w:pPr>
            <w:r>
              <w:rPr>
                <w:rFonts w:ascii="Times New Roman" w:eastAsia="宋体" w:hAnsi="Times New Roman" w:cs="宋体" w:hint="eastAsia"/>
                <w:b/>
                <w:bCs/>
                <w:szCs w:val="21"/>
              </w:rPr>
              <w:t>首次监测</w:t>
            </w:r>
          </w:p>
        </w:tc>
        <w:tc>
          <w:tcPr>
            <w:tcW w:w="1169" w:type="pct"/>
            <w:vAlign w:val="center"/>
          </w:tcPr>
          <w:p w:rsidR="00806972" w:rsidRDefault="00961210">
            <w:pPr>
              <w:jc w:val="center"/>
              <w:rPr>
                <w:rFonts w:ascii="Times New Roman" w:eastAsia="宋体" w:hAnsi="Times New Roman" w:cs="宋体"/>
                <w:b/>
                <w:bCs/>
                <w:szCs w:val="21"/>
              </w:rPr>
            </w:pPr>
            <w:r>
              <w:rPr>
                <w:rFonts w:ascii="Times New Roman" w:eastAsia="宋体" w:hAnsi="Times New Roman" w:cs="宋体" w:hint="eastAsia"/>
                <w:b/>
                <w:bCs/>
                <w:szCs w:val="21"/>
              </w:rPr>
              <w:t>后续监测</w:t>
            </w:r>
          </w:p>
        </w:tc>
        <w:tc>
          <w:tcPr>
            <w:tcW w:w="425" w:type="pct"/>
            <w:vMerge/>
            <w:vAlign w:val="center"/>
          </w:tcPr>
          <w:p w:rsidR="00806972" w:rsidRDefault="00806972">
            <w:pPr>
              <w:jc w:val="center"/>
              <w:rPr>
                <w:rFonts w:ascii="Times New Roman" w:eastAsia="宋体" w:hAnsi="Times New Roman" w:cs="宋体"/>
                <w:szCs w:val="21"/>
              </w:rPr>
            </w:pPr>
          </w:p>
        </w:tc>
      </w:tr>
      <w:tr w:rsidR="00806972">
        <w:trPr>
          <w:trHeight w:val="2184"/>
        </w:trPr>
        <w:tc>
          <w:tcPr>
            <w:tcW w:w="472" w:type="pct"/>
            <w:vAlign w:val="center"/>
          </w:tcPr>
          <w:p w:rsidR="00806972" w:rsidRDefault="00961210">
            <w:pPr>
              <w:spacing w:line="400" w:lineRule="exact"/>
              <w:jc w:val="center"/>
              <w:rPr>
                <w:rFonts w:ascii="Times New Roman" w:eastAsia="宋体" w:hAnsi="Times New Roman" w:cs="宋体"/>
                <w:szCs w:val="21"/>
              </w:rPr>
            </w:pPr>
            <w:r>
              <w:rPr>
                <w:rFonts w:ascii="Times New Roman" w:hAnsi="Times New Roman" w:cs="Times New Roman" w:hint="eastAsia"/>
                <w:szCs w:val="21"/>
                <w:lang w:bidi="zh-CN"/>
              </w:rPr>
              <w:t>地下水监测点</w:t>
            </w:r>
            <w:r>
              <w:rPr>
                <w:rFonts w:ascii="Times New Roman" w:hAnsi="Times New Roman" w:cs="Times New Roman" w:hint="eastAsia"/>
                <w:szCs w:val="21"/>
                <w:lang w:bidi="zh-CN"/>
              </w:rPr>
              <w:t>D1</w:t>
            </w:r>
          </w:p>
        </w:tc>
        <w:tc>
          <w:tcPr>
            <w:tcW w:w="633" w:type="pct"/>
            <w:vAlign w:val="center"/>
          </w:tcPr>
          <w:p w:rsidR="00806972" w:rsidRDefault="00961210">
            <w:pPr>
              <w:spacing w:line="400" w:lineRule="exact"/>
              <w:jc w:val="center"/>
              <w:rPr>
                <w:rFonts w:ascii="Times New Roman" w:hAnsi="Times New Roman" w:cs="Times New Roman"/>
                <w:szCs w:val="21"/>
                <w:lang w:bidi="zh-CN"/>
              </w:rPr>
            </w:pPr>
            <w:r>
              <w:rPr>
                <w:rFonts w:ascii="Times New Roman" w:hAnsi="Times New Roman" w:cs="Times New Roman" w:hint="eastAsia"/>
                <w:szCs w:val="21"/>
                <w:lang w:bidi="zh-CN"/>
              </w:rPr>
              <w:t>A1</w:t>
            </w:r>
            <w:r>
              <w:rPr>
                <w:rFonts w:ascii="Times New Roman" w:hAnsi="Times New Roman" w:cs="Times New Roman" w:hint="eastAsia"/>
                <w:szCs w:val="21"/>
                <w:lang w:bidi="zh-CN"/>
              </w:rPr>
              <w:t>监测井</w:t>
            </w:r>
          </w:p>
          <w:p w:rsidR="00806972" w:rsidRDefault="00961210">
            <w:pPr>
              <w:spacing w:line="400" w:lineRule="exact"/>
              <w:jc w:val="center"/>
              <w:rPr>
                <w:rFonts w:ascii="Times New Roman" w:eastAsia="宋体" w:hAnsi="Times New Roman" w:cs="宋体"/>
                <w:szCs w:val="21"/>
              </w:rPr>
            </w:pPr>
            <w:r>
              <w:rPr>
                <w:rFonts w:ascii="Times New Roman" w:hAnsi="Times New Roman" w:cs="Times New Roman" w:hint="eastAsia"/>
                <w:szCs w:val="21"/>
                <w:lang w:bidi="zh-CN"/>
              </w:rPr>
              <w:t>（化验楼旁）</w:t>
            </w:r>
          </w:p>
        </w:tc>
        <w:tc>
          <w:tcPr>
            <w:tcW w:w="1121" w:type="pct"/>
            <w:vAlign w:val="center"/>
          </w:tcPr>
          <w:p w:rsidR="00806972" w:rsidRDefault="00961210">
            <w:pPr>
              <w:spacing w:line="400" w:lineRule="exact"/>
              <w:jc w:val="center"/>
              <w:rPr>
                <w:rFonts w:ascii="Times New Roman" w:hAnsi="Times New Roman" w:cs="Times New Roman"/>
                <w:szCs w:val="21"/>
                <w:lang w:bidi="zh-CN"/>
              </w:rPr>
            </w:pPr>
            <w:r>
              <w:rPr>
                <w:rFonts w:ascii="Times New Roman" w:hAnsi="Times New Roman" w:cs="Times New Roman" w:hint="eastAsia"/>
                <w:szCs w:val="21"/>
                <w:lang w:bidi="zh-CN"/>
              </w:rPr>
              <w:t>东经</w:t>
            </w:r>
            <w:r>
              <w:rPr>
                <w:rFonts w:ascii="Times New Roman" w:hAnsi="Times New Roman" w:cs="Times New Roman"/>
                <w:szCs w:val="21"/>
                <w:lang w:bidi="zh-CN"/>
              </w:rPr>
              <w:t>113.132454</w:t>
            </w:r>
            <w:r>
              <w:rPr>
                <w:rFonts w:ascii="Times New Roman" w:hAnsi="Times New Roman" w:cs="Times New Roman"/>
                <w:szCs w:val="21"/>
                <w:lang w:bidi="zh-CN"/>
              </w:rPr>
              <w:t>，</w:t>
            </w:r>
          </w:p>
          <w:p w:rsidR="00806972" w:rsidRDefault="00961210">
            <w:pPr>
              <w:spacing w:line="400" w:lineRule="exact"/>
              <w:jc w:val="center"/>
              <w:rPr>
                <w:rFonts w:ascii="Times New Roman" w:eastAsia="宋体" w:hAnsi="Times New Roman" w:cs="宋体"/>
                <w:szCs w:val="21"/>
              </w:rPr>
            </w:pPr>
            <w:r>
              <w:rPr>
                <w:rFonts w:ascii="Times New Roman" w:hAnsi="Times New Roman" w:cs="Times New Roman" w:hint="eastAsia"/>
                <w:szCs w:val="21"/>
                <w:lang w:bidi="zh-CN"/>
              </w:rPr>
              <w:t>北纬</w:t>
            </w:r>
            <w:r>
              <w:rPr>
                <w:rFonts w:ascii="Times New Roman" w:hAnsi="Times New Roman" w:cs="Times New Roman"/>
                <w:szCs w:val="21"/>
                <w:lang w:bidi="zh-CN"/>
              </w:rPr>
              <w:t>27.550380</w:t>
            </w:r>
          </w:p>
        </w:tc>
        <w:tc>
          <w:tcPr>
            <w:tcW w:w="1177" w:type="pct"/>
            <w:vMerge w:val="restart"/>
            <w:vAlign w:val="center"/>
          </w:tcPr>
          <w:p w:rsidR="00806972" w:rsidRDefault="00961210">
            <w:pPr>
              <w:jc w:val="center"/>
              <w:rPr>
                <w:rFonts w:ascii="Times New Roman" w:hAnsi="Times New Roman" w:cs="Times New Roman"/>
                <w:szCs w:val="21"/>
                <w:lang w:bidi="zh-CN"/>
              </w:rPr>
            </w:pPr>
            <w:r>
              <w:rPr>
                <w:rFonts w:ascii="Times New Roman" w:hAnsi="Times New Roman" w:cs="Times New Roman"/>
                <w:szCs w:val="21"/>
                <w:lang w:bidi="zh-CN"/>
              </w:rPr>
              <w:t>色、嗅和</w:t>
            </w:r>
            <w:proofErr w:type="gramStart"/>
            <w:r>
              <w:rPr>
                <w:rFonts w:ascii="Times New Roman" w:hAnsi="Times New Roman" w:cs="Times New Roman"/>
                <w:szCs w:val="21"/>
                <w:lang w:bidi="zh-CN"/>
              </w:rPr>
              <w:t>味、</w:t>
            </w:r>
            <w:proofErr w:type="gramEnd"/>
            <w:r>
              <w:rPr>
                <w:rFonts w:ascii="Times New Roman" w:hAnsi="Times New Roman" w:cs="Times New Roman"/>
                <w:szCs w:val="21"/>
                <w:lang w:bidi="zh-CN"/>
              </w:rPr>
              <w:t>浑浊度、肉眼可见物、</w:t>
            </w:r>
            <w:r>
              <w:rPr>
                <w:rFonts w:ascii="Times New Roman" w:hAnsi="Times New Roman" w:cs="Times New Roman"/>
                <w:szCs w:val="21"/>
                <w:lang w:bidi="zh-CN"/>
              </w:rPr>
              <w:t>pH</w:t>
            </w:r>
            <w:r>
              <w:rPr>
                <w:rFonts w:ascii="Times New Roman" w:hAnsi="Times New Roman" w:cs="Times New Roman"/>
                <w:szCs w:val="21"/>
                <w:lang w:bidi="zh-CN"/>
              </w:rPr>
              <w:t>、总硬度、溶解性总固体、硫酸盐、氯化物、铁、锰、铜、锌、铝、挥发性酚类、阴离子表面活性剂、耗氧量、氨氮、硫化物、钠、亚硝酸盐、硝酸盐、氰化物、氟化物、碘化物、汞、砷、硒、镉、铬（六价）、铅、三氯甲烷、四氯化碳、苯、甲苯</w:t>
            </w:r>
            <w:r>
              <w:rPr>
                <w:rFonts w:ascii="Times New Roman" w:hAnsi="Times New Roman" w:cs="Times New Roman"/>
                <w:szCs w:val="21"/>
                <w:lang w:bidi="zh-CN"/>
              </w:rPr>
              <w:t>35</w:t>
            </w:r>
            <w:r>
              <w:rPr>
                <w:rFonts w:ascii="Times New Roman" w:hAnsi="Times New Roman" w:cs="Times New Roman"/>
                <w:szCs w:val="21"/>
                <w:lang w:bidi="zh-CN"/>
              </w:rPr>
              <w:t>项</w:t>
            </w:r>
            <w:r>
              <w:rPr>
                <w:rFonts w:ascii="Times New Roman" w:hAnsi="Times New Roman" w:cs="Times New Roman" w:hint="eastAsia"/>
                <w:szCs w:val="21"/>
                <w:lang w:bidi="zh-CN"/>
              </w:rPr>
              <w:t>+</w:t>
            </w:r>
            <w:r>
              <w:rPr>
                <w:rFonts w:ascii="Times New Roman" w:hAnsi="Times New Roman" w:cs="Times New Roman"/>
                <w:szCs w:val="21"/>
                <w:lang w:bidi="zh-CN"/>
              </w:rPr>
              <w:t>砷、汞、镍</w:t>
            </w:r>
            <w:r>
              <w:rPr>
                <w:rFonts w:ascii="Times New Roman" w:hAnsi="Times New Roman" w:cs="Times New Roman" w:hint="eastAsia"/>
                <w:szCs w:val="21"/>
                <w:lang w:bidi="zh-CN"/>
              </w:rPr>
              <w:t>、铊、钒、钴、铍、锑、锡</w:t>
            </w:r>
          </w:p>
        </w:tc>
        <w:tc>
          <w:tcPr>
            <w:tcW w:w="1169" w:type="pct"/>
            <w:vMerge w:val="restart"/>
            <w:vAlign w:val="center"/>
          </w:tcPr>
          <w:p w:rsidR="00806972" w:rsidRDefault="00961210">
            <w:pPr>
              <w:jc w:val="center"/>
              <w:rPr>
                <w:rFonts w:ascii="Times New Roman" w:hAnsi="Times New Roman" w:cs="Times New Roman"/>
                <w:szCs w:val="21"/>
                <w:lang w:bidi="zh-CN"/>
              </w:rPr>
            </w:pPr>
            <w:r>
              <w:rPr>
                <w:rFonts w:ascii="Times New Roman" w:hAnsi="Times New Roman" w:cs="Times New Roman"/>
                <w:szCs w:val="21"/>
                <w:lang w:bidi="zh-CN"/>
              </w:rPr>
              <w:t>pH</w:t>
            </w:r>
            <w:r>
              <w:rPr>
                <w:rFonts w:ascii="Times New Roman" w:hAnsi="Times New Roman" w:cs="Times New Roman"/>
                <w:szCs w:val="21"/>
                <w:lang w:bidi="zh-CN"/>
              </w:rPr>
              <w:t>、</w:t>
            </w:r>
            <w:r>
              <w:rPr>
                <w:rFonts w:ascii="Times New Roman" w:hAnsi="Times New Roman" w:cs="Times New Roman"/>
                <w:szCs w:val="21"/>
                <w:lang w:bidi="zh-CN"/>
              </w:rPr>
              <w:t>COD</w:t>
            </w:r>
            <w:r>
              <w:rPr>
                <w:rFonts w:ascii="Times New Roman" w:eastAsia="宋体" w:hAnsi="Times New Roman" w:cs="Times New Roman" w:hint="eastAsia"/>
                <w:sz w:val="24"/>
                <w:lang w:bidi="ar"/>
              </w:rPr>
              <w:t>（耗氧量）</w:t>
            </w:r>
            <w:r>
              <w:rPr>
                <w:rFonts w:ascii="Times New Roman" w:hAnsi="Times New Roman" w:cs="Times New Roman"/>
                <w:szCs w:val="21"/>
                <w:lang w:bidi="zh-CN"/>
              </w:rPr>
              <w:t>、</w:t>
            </w:r>
            <w:r>
              <w:rPr>
                <w:rFonts w:ascii="Times New Roman" w:eastAsia="宋体" w:hAnsi="Times New Roman" w:cs="Times New Roman" w:hint="eastAsia"/>
                <w:szCs w:val="21"/>
                <w:lang w:bidi="ar"/>
              </w:rPr>
              <w:t>氨氮</w:t>
            </w:r>
            <w:r>
              <w:rPr>
                <w:rFonts w:ascii="Times New Roman" w:hAnsi="Times New Roman" w:cs="Times New Roman"/>
                <w:szCs w:val="21"/>
                <w:lang w:bidi="zh-CN"/>
              </w:rPr>
              <w:t>、石油</w:t>
            </w:r>
            <w:r>
              <w:rPr>
                <w:rFonts w:ascii="Times New Roman" w:hAnsi="Times New Roman" w:cs="Times New Roman" w:hint="eastAsia"/>
                <w:szCs w:val="21"/>
                <w:lang w:bidi="zh-CN"/>
              </w:rPr>
              <w:t>类</w:t>
            </w:r>
            <w:r>
              <w:rPr>
                <w:rFonts w:ascii="Times New Roman" w:hAnsi="Times New Roman" w:cs="Times New Roman" w:hint="eastAsia"/>
                <w:szCs w:val="21"/>
                <w:lang w:bidi="zh-CN"/>
              </w:rPr>
              <w:t>+</w:t>
            </w:r>
            <w:r>
              <w:rPr>
                <w:rFonts w:ascii="Times New Roman" w:hAnsi="Times New Roman" w:cs="Times New Roman" w:hint="eastAsia"/>
                <w:szCs w:val="21"/>
                <w:lang w:bidi="zh-CN"/>
              </w:rPr>
              <w:t>首次监测超标因子</w:t>
            </w:r>
          </w:p>
        </w:tc>
        <w:tc>
          <w:tcPr>
            <w:tcW w:w="425" w:type="pct"/>
            <w:vAlign w:val="center"/>
          </w:tcPr>
          <w:p w:rsidR="00806972" w:rsidRDefault="00961210">
            <w:pPr>
              <w:jc w:val="center"/>
              <w:rPr>
                <w:rFonts w:ascii="Times New Roman" w:eastAsia="宋体" w:hAnsi="Times New Roman" w:cs="宋体"/>
                <w:szCs w:val="21"/>
              </w:rPr>
            </w:pPr>
            <w:r>
              <w:rPr>
                <w:rFonts w:ascii="Times New Roman" w:eastAsia="宋体" w:hAnsi="Times New Roman" w:cs="宋体" w:hint="eastAsia"/>
                <w:szCs w:val="21"/>
              </w:rPr>
              <w:t>1</w:t>
            </w:r>
            <w:r>
              <w:rPr>
                <w:rFonts w:ascii="Times New Roman" w:eastAsia="宋体" w:hAnsi="Times New Roman" w:cs="宋体" w:hint="eastAsia"/>
                <w:szCs w:val="21"/>
              </w:rPr>
              <w:t>次</w:t>
            </w:r>
            <w:r>
              <w:rPr>
                <w:rFonts w:ascii="Times New Roman" w:eastAsia="宋体" w:hAnsi="Times New Roman" w:cs="宋体" w:hint="eastAsia"/>
                <w:szCs w:val="21"/>
              </w:rPr>
              <w:t>/</w:t>
            </w:r>
            <w:r>
              <w:rPr>
                <w:rFonts w:ascii="Times New Roman" w:eastAsia="宋体" w:hAnsi="Times New Roman" w:cs="宋体" w:hint="eastAsia"/>
                <w:szCs w:val="21"/>
              </w:rPr>
              <w:t>年</w:t>
            </w:r>
          </w:p>
        </w:tc>
      </w:tr>
      <w:tr w:rsidR="00806972">
        <w:trPr>
          <w:trHeight w:val="2184"/>
        </w:trPr>
        <w:tc>
          <w:tcPr>
            <w:tcW w:w="472" w:type="pct"/>
            <w:vAlign w:val="center"/>
          </w:tcPr>
          <w:p w:rsidR="00806972" w:rsidRDefault="00961210">
            <w:pPr>
              <w:spacing w:line="400" w:lineRule="exact"/>
              <w:jc w:val="center"/>
              <w:rPr>
                <w:rFonts w:ascii="Times New Roman" w:eastAsia="宋体" w:hAnsi="Times New Roman" w:cs="宋体"/>
                <w:szCs w:val="21"/>
              </w:rPr>
            </w:pPr>
            <w:r>
              <w:rPr>
                <w:rFonts w:ascii="Times New Roman" w:hAnsi="Times New Roman" w:cs="Times New Roman" w:hint="eastAsia"/>
                <w:szCs w:val="21"/>
                <w:lang w:bidi="zh-CN"/>
              </w:rPr>
              <w:t>地下水监测点</w:t>
            </w:r>
            <w:r>
              <w:rPr>
                <w:rFonts w:ascii="Times New Roman" w:hAnsi="Times New Roman" w:cs="Times New Roman" w:hint="eastAsia"/>
                <w:szCs w:val="21"/>
                <w:lang w:bidi="zh-CN"/>
              </w:rPr>
              <w:t>D2</w:t>
            </w:r>
          </w:p>
        </w:tc>
        <w:tc>
          <w:tcPr>
            <w:tcW w:w="633" w:type="pct"/>
            <w:vAlign w:val="center"/>
          </w:tcPr>
          <w:p w:rsidR="00806972" w:rsidRDefault="00961210">
            <w:pPr>
              <w:spacing w:line="400" w:lineRule="exact"/>
              <w:jc w:val="center"/>
              <w:rPr>
                <w:rFonts w:ascii="Times New Roman" w:hAnsi="Times New Roman" w:cs="Times New Roman"/>
                <w:szCs w:val="21"/>
                <w:lang w:bidi="zh-CN"/>
              </w:rPr>
            </w:pPr>
            <w:r>
              <w:rPr>
                <w:rFonts w:ascii="Times New Roman" w:hAnsi="Times New Roman" w:cs="Times New Roman" w:hint="eastAsia"/>
                <w:szCs w:val="21"/>
                <w:lang w:bidi="zh-CN"/>
              </w:rPr>
              <w:t>B1</w:t>
            </w:r>
            <w:r>
              <w:rPr>
                <w:rFonts w:ascii="Times New Roman" w:hAnsi="Times New Roman" w:cs="Times New Roman" w:hint="eastAsia"/>
                <w:szCs w:val="21"/>
                <w:lang w:bidi="zh-CN"/>
              </w:rPr>
              <w:t>监测井</w:t>
            </w:r>
          </w:p>
          <w:p w:rsidR="00806972" w:rsidRDefault="00961210">
            <w:pPr>
              <w:spacing w:line="400" w:lineRule="exact"/>
              <w:jc w:val="center"/>
              <w:rPr>
                <w:rFonts w:ascii="Times New Roman" w:eastAsia="宋体" w:hAnsi="Times New Roman" w:cs="宋体"/>
                <w:szCs w:val="21"/>
              </w:rPr>
            </w:pPr>
            <w:r>
              <w:rPr>
                <w:rFonts w:ascii="Times New Roman" w:hAnsi="Times New Roman" w:cs="Times New Roman" w:hint="eastAsia"/>
                <w:szCs w:val="21"/>
                <w:lang w:bidi="zh-CN"/>
              </w:rPr>
              <w:t>（办公楼前）</w:t>
            </w:r>
          </w:p>
        </w:tc>
        <w:tc>
          <w:tcPr>
            <w:tcW w:w="1121" w:type="pct"/>
            <w:vAlign w:val="center"/>
          </w:tcPr>
          <w:p w:rsidR="00806972" w:rsidRDefault="00961210">
            <w:pPr>
              <w:spacing w:line="400" w:lineRule="exact"/>
              <w:jc w:val="center"/>
              <w:rPr>
                <w:rFonts w:ascii="Times New Roman" w:hAnsi="Times New Roman" w:cs="Times New Roman"/>
                <w:szCs w:val="21"/>
                <w:lang w:bidi="zh-CN"/>
              </w:rPr>
            </w:pPr>
            <w:r>
              <w:rPr>
                <w:rFonts w:ascii="Times New Roman" w:hAnsi="Times New Roman" w:cs="Times New Roman" w:hint="eastAsia"/>
                <w:szCs w:val="21"/>
                <w:lang w:bidi="zh-CN"/>
              </w:rPr>
              <w:t>东经</w:t>
            </w:r>
            <w:r>
              <w:rPr>
                <w:rFonts w:ascii="Times New Roman" w:hAnsi="Times New Roman" w:cs="Times New Roman"/>
                <w:szCs w:val="21"/>
                <w:lang w:bidi="zh-CN"/>
              </w:rPr>
              <w:t>113.136525</w:t>
            </w:r>
            <w:r>
              <w:rPr>
                <w:rFonts w:ascii="Times New Roman" w:hAnsi="Times New Roman" w:cs="Times New Roman"/>
                <w:szCs w:val="21"/>
                <w:lang w:bidi="zh-CN"/>
              </w:rPr>
              <w:t>，</w:t>
            </w:r>
          </w:p>
          <w:p w:rsidR="00806972" w:rsidRDefault="00961210">
            <w:pPr>
              <w:spacing w:line="400" w:lineRule="exact"/>
              <w:jc w:val="center"/>
              <w:rPr>
                <w:rFonts w:ascii="Times New Roman" w:eastAsia="宋体" w:hAnsi="Times New Roman" w:cs="宋体"/>
                <w:szCs w:val="21"/>
              </w:rPr>
            </w:pPr>
            <w:r>
              <w:rPr>
                <w:rFonts w:ascii="Times New Roman" w:hAnsi="Times New Roman" w:cs="Times New Roman" w:hint="eastAsia"/>
                <w:szCs w:val="21"/>
                <w:lang w:bidi="zh-CN"/>
              </w:rPr>
              <w:t>北纬</w:t>
            </w:r>
            <w:r>
              <w:rPr>
                <w:rFonts w:ascii="Times New Roman" w:hAnsi="Times New Roman" w:cs="Times New Roman"/>
                <w:szCs w:val="21"/>
                <w:lang w:bidi="zh-CN"/>
              </w:rPr>
              <w:t>27.551962</w:t>
            </w:r>
          </w:p>
        </w:tc>
        <w:tc>
          <w:tcPr>
            <w:tcW w:w="1177" w:type="pct"/>
            <w:vMerge/>
            <w:vAlign w:val="center"/>
          </w:tcPr>
          <w:p w:rsidR="00806972" w:rsidRDefault="00806972">
            <w:pPr>
              <w:jc w:val="center"/>
              <w:rPr>
                <w:rFonts w:ascii="Times New Roman" w:eastAsia="宋体" w:hAnsi="Times New Roman" w:cs="宋体"/>
                <w:szCs w:val="21"/>
              </w:rPr>
            </w:pPr>
          </w:p>
        </w:tc>
        <w:tc>
          <w:tcPr>
            <w:tcW w:w="1169" w:type="pct"/>
            <w:vMerge/>
            <w:vAlign w:val="center"/>
          </w:tcPr>
          <w:p w:rsidR="00806972" w:rsidRDefault="00806972">
            <w:pPr>
              <w:jc w:val="center"/>
              <w:rPr>
                <w:rFonts w:ascii="Times New Roman" w:eastAsia="宋体" w:hAnsi="Times New Roman" w:cs="宋体"/>
                <w:szCs w:val="21"/>
              </w:rPr>
            </w:pPr>
          </w:p>
        </w:tc>
        <w:tc>
          <w:tcPr>
            <w:tcW w:w="425" w:type="pct"/>
            <w:vAlign w:val="center"/>
          </w:tcPr>
          <w:p w:rsidR="00806972" w:rsidRDefault="00961210">
            <w:pPr>
              <w:jc w:val="center"/>
              <w:rPr>
                <w:rFonts w:ascii="Times New Roman" w:eastAsia="宋体" w:hAnsi="Times New Roman" w:cs="宋体"/>
                <w:szCs w:val="21"/>
              </w:rPr>
            </w:pPr>
            <w:r>
              <w:rPr>
                <w:rFonts w:ascii="Times New Roman" w:eastAsia="宋体" w:hAnsi="Times New Roman" w:cs="宋体" w:hint="eastAsia"/>
                <w:szCs w:val="21"/>
              </w:rPr>
              <w:t>1</w:t>
            </w:r>
            <w:r>
              <w:rPr>
                <w:rFonts w:ascii="Times New Roman" w:eastAsia="宋体" w:hAnsi="Times New Roman" w:cs="宋体" w:hint="eastAsia"/>
                <w:szCs w:val="21"/>
              </w:rPr>
              <w:t>次</w:t>
            </w:r>
            <w:r>
              <w:rPr>
                <w:rFonts w:ascii="Times New Roman" w:eastAsia="宋体" w:hAnsi="Times New Roman" w:cs="宋体" w:hint="eastAsia"/>
                <w:szCs w:val="21"/>
              </w:rPr>
              <w:t>/</w:t>
            </w:r>
            <w:r>
              <w:rPr>
                <w:rFonts w:ascii="Times New Roman" w:eastAsia="宋体" w:hAnsi="Times New Roman" w:cs="宋体" w:hint="eastAsia"/>
                <w:szCs w:val="21"/>
              </w:rPr>
              <w:t>年</w:t>
            </w:r>
          </w:p>
        </w:tc>
      </w:tr>
      <w:tr w:rsidR="00806972">
        <w:trPr>
          <w:trHeight w:val="2184"/>
        </w:trPr>
        <w:tc>
          <w:tcPr>
            <w:tcW w:w="472" w:type="pct"/>
            <w:vAlign w:val="center"/>
          </w:tcPr>
          <w:p w:rsidR="00806972" w:rsidRDefault="00961210">
            <w:pPr>
              <w:spacing w:line="400" w:lineRule="exact"/>
              <w:jc w:val="center"/>
              <w:rPr>
                <w:rFonts w:ascii="Times New Roman" w:eastAsia="宋体" w:hAnsi="Times New Roman" w:cs="宋体"/>
                <w:szCs w:val="21"/>
              </w:rPr>
            </w:pPr>
            <w:r>
              <w:rPr>
                <w:rFonts w:ascii="Times New Roman" w:hAnsi="Times New Roman" w:cs="Times New Roman" w:hint="eastAsia"/>
                <w:szCs w:val="21"/>
                <w:lang w:bidi="zh-CN"/>
              </w:rPr>
              <w:t>地下水监测点</w:t>
            </w:r>
            <w:r>
              <w:rPr>
                <w:rFonts w:ascii="Times New Roman" w:hAnsi="Times New Roman" w:cs="Times New Roman" w:hint="eastAsia"/>
                <w:szCs w:val="21"/>
                <w:lang w:bidi="zh-CN"/>
              </w:rPr>
              <w:t>D3</w:t>
            </w:r>
          </w:p>
        </w:tc>
        <w:tc>
          <w:tcPr>
            <w:tcW w:w="633" w:type="pct"/>
            <w:vAlign w:val="center"/>
          </w:tcPr>
          <w:p w:rsidR="00806972" w:rsidRDefault="00961210">
            <w:pPr>
              <w:spacing w:line="400" w:lineRule="exact"/>
              <w:jc w:val="center"/>
              <w:rPr>
                <w:rFonts w:ascii="Times New Roman" w:eastAsia="宋体" w:hAnsi="Times New Roman" w:cs="宋体"/>
                <w:szCs w:val="21"/>
              </w:rPr>
            </w:pPr>
            <w:r>
              <w:rPr>
                <w:rFonts w:ascii="Times New Roman" w:hAnsi="Times New Roman" w:cs="Times New Roman" w:hint="eastAsia"/>
                <w:szCs w:val="21"/>
                <w:lang w:bidi="zh-CN"/>
              </w:rPr>
              <w:t>对照井</w:t>
            </w:r>
          </w:p>
        </w:tc>
        <w:tc>
          <w:tcPr>
            <w:tcW w:w="1121" w:type="pct"/>
            <w:vAlign w:val="center"/>
          </w:tcPr>
          <w:p w:rsidR="00806972" w:rsidRDefault="00961210">
            <w:pPr>
              <w:spacing w:line="400" w:lineRule="exact"/>
              <w:jc w:val="center"/>
              <w:rPr>
                <w:rFonts w:ascii="Times New Roman" w:hAnsi="Times New Roman" w:cs="Times New Roman"/>
                <w:szCs w:val="21"/>
                <w:lang w:bidi="zh-CN"/>
              </w:rPr>
            </w:pPr>
            <w:r>
              <w:rPr>
                <w:rFonts w:ascii="Times New Roman" w:hAnsi="Times New Roman" w:cs="Times New Roman" w:hint="eastAsia"/>
                <w:szCs w:val="21"/>
                <w:lang w:bidi="zh-CN"/>
              </w:rPr>
              <w:t>东经</w:t>
            </w:r>
            <w:r>
              <w:rPr>
                <w:rFonts w:ascii="Times New Roman" w:hAnsi="Times New Roman" w:cs="Times New Roman"/>
                <w:szCs w:val="21"/>
                <w:lang w:bidi="zh-CN"/>
              </w:rPr>
              <w:t>113.120684</w:t>
            </w:r>
            <w:r>
              <w:rPr>
                <w:rFonts w:ascii="Times New Roman" w:hAnsi="Times New Roman" w:cs="Times New Roman"/>
                <w:szCs w:val="21"/>
                <w:lang w:bidi="zh-CN"/>
              </w:rPr>
              <w:t>，</w:t>
            </w:r>
          </w:p>
          <w:p w:rsidR="00806972" w:rsidRDefault="00961210">
            <w:pPr>
              <w:spacing w:line="400" w:lineRule="exact"/>
              <w:jc w:val="center"/>
              <w:rPr>
                <w:rFonts w:ascii="Times New Roman" w:eastAsia="宋体" w:hAnsi="Times New Roman" w:cs="宋体"/>
                <w:szCs w:val="21"/>
              </w:rPr>
            </w:pPr>
            <w:r>
              <w:rPr>
                <w:rFonts w:ascii="Times New Roman" w:hAnsi="Times New Roman" w:cs="Times New Roman" w:hint="eastAsia"/>
                <w:szCs w:val="21"/>
                <w:lang w:bidi="zh-CN"/>
              </w:rPr>
              <w:t>北纬</w:t>
            </w:r>
            <w:r>
              <w:rPr>
                <w:rFonts w:ascii="Times New Roman" w:hAnsi="Times New Roman" w:cs="Times New Roman"/>
                <w:szCs w:val="21"/>
                <w:lang w:bidi="zh-CN"/>
              </w:rPr>
              <w:t>27.547013</w:t>
            </w:r>
          </w:p>
        </w:tc>
        <w:tc>
          <w:tcPr>
            <w:tcW w:w="1177" w:type="pct"/>
            <w:vMerge/>
            <w:vAlign w:val="center"/>
          </w:tcPr>
          <w:p w:rsidR="00806972" w:rsidRDefault="00806972">
            <w:pPr>
              <w:jc w:val="center"/>
              <w:rPr>
                <w:rFonts w:ascii="Times New Roman" w:eastAsia="宋体" w:hAnsi="Times New Roman" w:cs="宋体"/>
                <w:szCs w:val="21"/>
              </w:rPr>
            </w:pPr>
          </w:p>
        </w:tc>
        <w:tc>
          <w:tcPr>
            <w:tcW w:w="1169" w:type="pct"/>
            <w:vMerge/>
            <w:vAlign w:val="center"/>
          </w:tcPr>
          <w:p w:rsidR="00806972" w:rsidRDefault="00806972">
            <w:pPr>
              <w:jc w:val="center"/>
              <w:rPr>
                <w:rFonts w:ascii="Times New Roman" w:eastAsia="宋体" w:hAnsi="Times New Roman" w:cs="宋体"/>
                <w:szCs w:val="21"/>
              </w:rPr>
            </w:pPr>
          </w:p>
        </w:tc>
        <w:tc>
          <w:tcPr>
            <w:tcW w:w="425" w:type="pct"/>
            <w:vAlign w:val="center"/>
          </w:tcPr>
          <w:p w:rsidR="00806972" w:rsidRDefault="00961210">
            <w:pPr>
              <w:jc w:val="center"/>
              <w:rPr>
                <w:rFonts w:ascii="Times New Roman" w:eastAsia="宋体" w:hAnsi="Times New Roman" w:cs="宋体"/>
                <w:szCs w:val="21"/>
              </w:rPr>
            </w:pPr>
            <w:r>
              <w:rPr>
                <w:rFonts w:ascii="Times New Roman" w:eastAsia="宋体" w:hAnsi="Times New Roman" w:cs="宋体" w:hint="eastAsia"/>
                <w:szCs w:val="21"/>
              </w:rPr>
              <w:t>1</w:t>
            </w:r>
            <w:r>
              <w:rPr>
                <w:rFonts w:ascii="Times New Roman" w:eastAsia="宋体" w:hAnsi="Times New Roman" w:cs="宋体" w:hint="eastAsia"/>
                <w:szCs w:val="21"/>
              </w:rPr>
              <w:t>次</w:t>
            </w:r>
            <w:r>
              <w:rPr>
                <w:rFonts w:ascii="Times New Roman" w:eastAsia="宋体" w:hAnsi="Times New Roman" w:cs="宋体" w:hint="eastAsia"/>
                <w:szCs w:val="21"/>
              </w:rPr>
              <w:t>/</w:t>
            </w:r>
            <w:r>
              <w:rPr>
                <w:rFonts w:ascii="Times New Roman" w:eastAsia="宋体" w:hAnsi="Times New Roman" w:cs="宋体" w:hint="eastAsia"/>
                <w:szCs w:val="21"/>
              </w:rPr>
              <w:t>年</w:t>
            </w:r>
          </w:p>
        </w:tc>
      </w:tr>
    </w:tbl>
    <w:p w:rsidR="00806972" w:rsidRDefault="00806972">
      <w:pPr>
        <w:spacing w:line="480" w:lineRule="exact"/>
        <w:ind w:firstLineChars="200" w:firstLine="482"/>
        <w:jc w:val="center"/>
        <w:rPr>
          <w:rFonts w:ascii="Times New Roman" w:eastAsia="宋体" w:hAnsi="Times New Roman" w:cs="Times New Roman"/>
          <w:b/>
          <w:bCs/>
          <w:sz w:val="24"/>
        </w:rPr>
        <w:sectPr w:rsidR="00806972">
          <w:pgSz w:w="16838" w:h="11906" w:orient="landscape"/>
          <w:pgMar w:top="1800" w:right="1440" w:bottom="1800" w:left="1440" w:header="851" w:footer="992" w:gutter="0"/>
          <w:cols w:space="425"/>
          <w:docGrid w:type="lines" w:linePitch="312"/>
        </w:sectPr>
      </w:pPr>
    </w:p>
    <w:p w:rsidR="00806972" w:rsidRDefault="00961210">
      <w:pPr>
        <w:jc w:val="center"/>
        <w:rPr>
          <w:rFonts w:ascii="Times New Roman" w:hAnsi="Times New Roman"/>
        </w:rPr>
      </w:pPr>
      <w:r>
        <w:rPr>
          <w:rFonts w:ascii="Times New Roman" w:hAnsi="Times New Roman"/>
          <w:noProof/>
        </w:rPr>
        <w:lastRenderedPageBreak/>
        <w:drawing>
          <wp:anchor distT="0" distB="0" distL="114300" distR="114300" simplePos="0" relativeHeight="251660288" behindDoc="0" locked="0" layoutInCell="1" allowOverlap="1">
            <wp:simplePos x="0" y="0"/>
            <wp:positionH relativeFrom="column">
              <wp:posOffset>8141970</wp:posOffset>
            </wp:positionH>
            <wp:positionV relativeFrom="paragraph">
              <wp:posOffset>13335</wp:posOffset>
            </wp:positionV>
            <wp:extent cx="724535" cy="733425"/>
            <wp:effectExtent l="0" t="0" r="18415" b="9525"/>
            <wp:wrapNone/>
            <wp:docPr id="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
                    <pic:cNvPicPr>
                      <a:picLocks noChangeAspect="1"/>
                    </pic:cNvPicPr>
                  </pic:nvPicPr>
                  <pic:blipFill>
                    <a:blip r:embed="rId8"/>
                    <a:stretch>
                      <a:fillRect/>
                    </a:stretch>
                  </pic:blipFill>
                  <pic:spPr>
                    <a:xfrm>
                      <a:off x="0" y="0"/>
                      <a:ext cx="724535" cy="733425"/>
                    </a:xfrm>
                    <a:prstGeom prst="rect">
                      <a:avLst/>
                    </a:prstGeom>
                    <a:noFill/>
                    <a:ln>
                      <a:noFill/>
                    </a:ln>
                  </pic:spPr>
                </pic:pic>
              </a:graphicData>
            </a:graphic>
          </wp:anchor>
        </w:drawing>
      </w:r>
      <w:r>
        <w:rPr>
          <w:noProof/>
        </w:rPr>
        <w:drawing>
          <wp:inline distT="0" distB="0" distL="114300" distR="114300">
            <wp:extent cx="8863330" cy="5134610"/>
            <wp:effectExtent l="0" t="0" r="13970" b="8890"/>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9"/>
                    <a:stretch>
                      <a:fillRect/>
                    </a:stretch>
                  </pic:blipFill>
                  <pic:spPr>
                    <a:xfrm>
                      <a:off x="0" y="0"/>
                      <a:ext cx="8863330" cy="5134610"/>
                    </a:xfrm>
                    <a:prstGeom prst="rect">
                      <a:avLst/>
                    </a:prstGeom>
                    <a:noFill/>
                    <a:ln>
                      <a:noFill/>
                    </a:ln>
                  </pic:spPr>
                </pic:pic>
              </a:graphicData>
            </a:graphic>
          </wp:inline>
        </w:drawing>
      </w:r>
      <w:r>
        <w:rPr>
          <w:rFonts w:ascii="Times New Roman" w:hAnsi="Times New Roman"/>
          <w:noProof/>
        </w:rPr>
        <mc:AlternateContent>
          <mc:Choice Requires="wps">
            <w:drawing>
              <wp:anchor distT="0" distB="0" distL="114300" distR="114300" simplePos="0" relativeHeight="251659264" behindDoc="0" locked="0" layoutInCell="1" allowOverlap="1">
                <wp:simplePos x="0" y="0"/>
                <wp:positionH relativeFrom="column">
                  <wp:posOffset>4481195</wp:posOffset>
                </wp:positionH>
                <wp:positionV relativeFrom="paragraph">
                  <wp:posOffset>2619375</wp:posOffset>
                </wp:positionV>
                <wp:extent cx="142875" cy="142875"/>
                <wp:effectExtent l="19050" t="21590" r="28575" b="26035"/>
                <wp:wrapNone/>
                <wp:docPr id="83" name="五角星 83"/>
                <wp:cNvGraphicFramePr/>
                <a:graphic xmlns:a="http://schemas.openxmlformats.org/drawingml/2006/main">
                  <a:graphicData uri="http://schemas.microsoft.com/office/word/2010/wordprocessingShape">
                    <wps:wsp>
                      <wps:cNvSpPr/>
                      <wps:spPr>
                        <a:xfrm>
                          <a:off x="0" y="0"/>
                          <a:ext cx="142875" cy="142875"/>
                        </a:xfrm>
                        <a:prstGeom prst="star5">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style="position:absolute;left:0pt;margin-left:352.85pt;margin-top:206.25pt;height:11.25pt;width:11.25pt;z-index:251659264;v-text-anchor:middle;mso-width-relative:page;mso-height-relative:page;" fillcolor="#FF0000" filled="t" stroked="t" coordsize="142875,142875" o:gfxdata="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zvjRfaAAAACwEAAA8AAAAAAAAAAQAgAAAAIgAAAGRycy9kb3du&#10;cmV2LnhtbFBLAQIUABQAAAAIAIdO4kAO3KUdbwIAAPkEAAAOAAAAAAAAAAEAIAAAACkBAABkcnMv&#10;ZTJvRG9jLnhtbFBLBQYAAAAABgAGAFkBAAAKBgAAAAA=&#10;" path="m0,54573l54573,54573,71437,0,88301,54573,142874,54573,98723,88301,115588,142874,71437,109146,27286,142874,44151,88301xe">
                <v:path o:connectlocs="71437,0;0,54573;27286,142874;115588,142874;142874,54573" o:connectangles="247,164,82,82,0"/>
                <v:fill on="t" focussize="0,0"/>
                <v:stroke weight="1pt" color="#FF0000 [2404]" miterlimit="8" joinstyle="miter"/>
                <v:imagedata o:title=""/>
                <o:lock v:ext="edit" aspectratio="f"/>
              </v:shape>
            </w:pict>
          </mc:Fallback>
        </mc:AlternateContent>
      </w:r>
      <w:r>
        <w:rPr>
          <w:rFonts w:ascii="Times New Roman" w:hAnsi="Times New Roman"/>
          <w:noProof/>
        </w:rPr>
        <mc:AlternateContent>
          <mc:Choice Requires="wps">
            <w:drawing>
              <wp:anchor distT="0" distB="0" distL="114300" distR="114300" simplePos="0" relativeHeight="251661312" behindDoc="0" locked="0" layoutInCell="1" allowOverlap="1">
                <wp:simplePos x="0" y="0"/>
                <wp:positionH relativeFrom="column">
                  <wp:posOffset>4293235</wp:posOffset>
                </wp:positionH>
                <wp:positionV relativeFrom="paragraph">
                  <wp:posOffset>2399665</wp:posOffset>
                </wp:positionV>
                <wp:extent cx="409575" cy="314325"/>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409575"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06972" w:rsidRDefault="00961210">
                            <w:pPr>
                              <w:rPr>
                                <w:b/>
                                <w:bCs/>
                                <w:color w:val="FF0000"/>
                              </w:rPr>
                            </w:pPr>
                            <w:r>
                              <w:rPr>
                                <w:rFonts w:hint="eastAsia"/>
                                <w:b/>
                                <w:bCs/>
                                <w:color w:val="FF0000"/>
                              </w:rPr>
                              <w:t>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338.05pt;margin-top:188.95pt;height:24.75pt;width:32.25pt;z-index:251661312;mso-width-relative:page;mso-height-relative:page;" filled="f" stroked="f" coordsize="21600,21600" o:gfxdata="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pYcmHcAAAACwEAAA8AAAAAAAAAAQAgAAAAIgAA&#10;AGRycy9kb3ducmV2LnhtbFBLAQIUABQAAAAIAIdO4kB8W46aPQIAAGcEAAAOAAAAAAAAAAEAIAAA&#10;ACsBAABkcnMvZTJvRG9jLnhtbFBLBQYAAAAABgAGAFkBAADaBQAAAAA=&#10;">
                <v:fill on="f" focussize="0,0"/>
                <v:stroke on="f" weight="0.5pt"/>
                <v:imagedata o:title=""/>
                <o:lock v:ext="edit" aspectratio="f"/>
                <v:textbox>
                  <w:txbxContent>
                    <w:p w14:paraId="229771E6">
                      <w:pPr>
                        <w:rPr>
                          <w:rFonts w:hint="default" w:eastAsiaTheme="minorEastAsia"/>
                          <w:b/>
                          <w:bCs/>
                          <w:color w:val="FF0000"/>
                          <w:lang w:val="en-US" w:eastAsia="zh-CN"/>
                        </w:rPr>
                      </w:pPr>
                      <w:r>
                        <w:rPr>
                          <w:rFonts w:hint="eastAsia"/>
                          <w:b/>
                          <w:bCs/>
                          <w:color w:val="FF0000"/>
                          <w:lang w:val="en-US" w:eastAsia="zh-CN"/>
                        </w:rPr>
                        <w:t>T3</w:t>
                      </w:r>
                    </w:p>
                  </w:txbxContent>
                </v:textbox>
              </v:shape>
            </w:pict>
          </mc:Fallback>
        </mc:AlternateContent>
      </w:r>
    </w:p>
    <w:p w:rsidR="00806972" w:rsidRDefault="00961210">
      <w:pPr>
        <w:jc w:val="center"/>
        <w:rPr>
          <w:rFonts w:ascii="Times New Roman" w:hAnsi="Times New Roman"/>
        </w:rPr>
      </w:pPr>
      <w:r>
        <w:rPr>
          <w:rFonts w:ascii="Times New Roman" w:hAnsi="Times New Roman"/>
          <w:noProof/>
        </w:rPr>
        <w:lastRenderedPageBreak/>
        <w:drawing>
          <wp:inline distT="0" distB="0" distL="114300" distR="114300">
            <wp:extent cx="8844915" cy="4666615"/>
            <wp:effectExtent l="0" t="0" r="13335" b="635"/>
            <wp:docPr id="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
                    <pic:cNvPicPr>
                      <a:picLocks noChangeAspect="1"/>
                    </pic:cNvPicPr>
                  </pic:nvPicPr>
                  <pic:blipFill>
                    <a:blip r:embed="rId10"/>
                    <a:stretch>
                      <a:fillRect/>
                    </a:stretch>
                  </pic:blipFill>
                  <pic:spPr>
                    <a:xfrm>
                      <a:off x="0" y="0"/>
                      <a:ext cx="8844915" cy="4666615"/>
                    </a:xfrm>
                    <a:prstGeom prst="rect">
                      <a:avLst/>
                    </a:prstGeom>
                    <a:noFill/>
                    <a:ln>
                      <a:noFill/>
                    </a:ln>
                  </pic:spPr>
                </pic:pic>
              </a:graphicData>
            </a:graphic>
          </wp:inline>
        </w:drawing>
      </w:r>
      <w:r>
        <w:rPr>
          <w:rFonts w:ascii="Times New Roman" w:hAnsi="Times New Roman"/>
          <w:noProof/>
        </w:rPr>
        <w:drawing>
          <wp:anchor distT="0" distB="0" distL="114300" distR="114300" simplePos="0" relativeHeight="251662336" behindDoc="0" locked="0" layoutInCell="1" allowOverlap="1">
            <wp:simplePos x="0" y="0"/>
            <wp:positionH relativeFrom="column">
              <wp:posOffset>8121015</wp:posOffset>
            </wp:positionH>
            <wp:positionV relativeFrom="paragraph">
              <wp:posOffset>41275</wp:posOffset>
            </wp:positionV>
            <wp:extent cx="724535" cy="733425"/>
            <wp:effectExtent l="0" t="0" r="18415" b="9525"/>
            <wp:wrapNone/>
            <wp:docPr id="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
                    <pic:cNvPicPr>
                      <a:picLocks noChangeAspect="1"/>
                    </pic:cNvPicPr>
                  </pic:nvPicPr>
                  <pic:blipFill>
                    <a:blip r:embed="rId8"/>
                    <a:stretch>
                      <a:fillRect/>
                    </a:stretch>
                  </pic:blipFill>
                  <pic:spPr>
                    <a:xfrm>
                      <a:off x="0" y="0"/>
                      <a:ext cx="724535" cy="733425"/>
                    </a:xfrm>
                    <a:prstGeom prst="rect">
                      <a:avLst/>
                    </a:prstGeom>
                    <a:noFill/>
                    <a:ln>
                      <a:noFill/>
                    </a:ln>
                  </pic:spPr>
                </pic:pic>
              </a:graphicData>
            </a:graphic>
          </wp:anchor>
        </w:drawing>
      </w:r>
      <w:r>
        <w:rPr>
          <w:rFonts w:ascii="Times New Roman" w:hAnsi="Times New Roman"/>
          <w:noProof/>
        </w:rPr>
        <mc:AlternateContent>
          <mc:Choice Requires="wps">
            <w:drawing>
              <wp:anchor distT="0" distB="0" distL="114300" distR="114300" simplePos="0" relativeHeight="251665408" behindDoc="0" locked="0" layoutInCell="1" allowOverlap="1">
                <wp:simplePos x="0" y="0"/>
                <wp:positionH relativeFrom="column">
                  <wp:posOffset>2085975</wp:posOffset>
                </wp:positionH>
                <wp:positionV relativeFrom="paragraph">
                  <wp:posOffset>3018155</wp:posOffset>
                </wp:positionV>
                <wp:extent cx="1186815" cy="461645"/>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186815" cy="4616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06972" w:rsidRDefault="00961210">
                            <w:pPr>
                              <w:rPr>
                                <w:b/>
                                <w:bCs/>
                                <w:color w:val="FF0000"/>
                              </w:rPr>
                            </w:pPr>
                            <w:r>
                              <w:rPr>
                                <w:rFonts w:hint="eastAsia"/>
                                <w:b/>
                                <w:bCs/>
                                <w:color w:val="FF0000"/>
                              </w:rPr>
                              <w:t>地下水对照点</w:t>
                            </w:r>
                            <w:r>
                              <w:rPr>
                                <w:rFonts w:hint="eastAsia"/>
                                <w:b/>
                                <w:bCs/>
                                <w:color w:val="FF0000"/>
                              </w:rPr>
                              <w:t>D3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164.25pt;margin-top:237.65pt;height:36.35pt;width:93.45pt;z-index:251665408;mso-width-relative:page;mso-height-relative:page;" filled="f" stroked="f" coordsize="21600,21600" o:gfxdata="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fQTr9wAAAALAQAADwAAAAAAAAABACAAAAAiAAAA&#10;ZHJzL2Rvd25yZXYueG1sUEsBAhQAFAAAAAgAh07iQO3jjXI8AgAAaAQAAA4AAAAAAAAAAQAgAAAA&#10;KwEAAGRycy9lMm9Eb2MueG1sUEsFBgAAAAAGAAYAWQEAANkFAAAAAA==&#10;">
                <v:fill on="f" focussize="0,0"/>
                <v:stroke on="f" weight="0.5pt"/>
                <v:imagedata o:title=""/>
                <o:lock v:ext="edit" aspectratio="f"/>
                <v:textbox>
                  <w:txbxContent>
                    <w:p w14:paraId="4CAD40D4">
                      <w:pPr>
                        <w:rPr>
                          <w:rFonts w:hint="default" w:eastAsiaTheme="minorEastAsia"/>
                          <w:b/>
                          <w:bCs/>
                          <w:color w:val="FF0000"/>
                          <w:lang w:val="en-US" w:eastAsia="zh-CN"/>
                        </w:rPr>
                      </w:pPr>
                      <w:r>
                        <w:rPr>
                          <w:rFonts w:hint="eastAsia"/>
                          <w:b/>
                          <w:bCs/>
                          <w:color w:val="FF0000"/>
                          <w:lang w:val="en-US" w:eastAsia="zh-CN"/>
                        </w:rPr>
                        <w:t>地下水对照点D3</w:t>
                      </w:r>
                    </w:p>
                  </w:txbxContent>
                </v:textbox>
              </v:shape>
            </w:pict>
          </mc:Fallback>
        </mc:AlternateContent>
      </w:r>
      <w:r>
        <w:rPr>
          <w:rFonts w:ascii="Times New Roman" w:hAnsi="Times New Roman"/>
          <w:noProof/>
        </w:rPr>
        <mc:AlternateContent>
          <mc:Choice Requires="wps">
            <w:drawing>
              <wp:anchor distT="0" distB="0" distL="114300" distR="114300" simplePos="0" relativeHeight="251664384" behindDoc="0" locked="0" layoutInCell="1" allowOverlap="1">
                <wp:simplePos x="0" y="0"/>
                <wp:positionH relativeFrom="column">
                  <wp:posOffset>1973580</wp:posOffset>
                </wp:positionH>
                <wp:positionV relativeFrom="paragraph">
                  <wp:posOffset>3130550</wp:posOffset>
                </wp:positionV>
                <wp:extent cx="95250" cy="104775"/>
                <wp:effectExtent l="6350" t="6350" r="12700" b="22225"/>
                <wp:wrapNone/>
                <wp:docPr id="91" name="流程图: 联系 91"/>
                <wp:cNvGraphicFramePr/>
                <a:graphic xmlns:a="http://schemas.openxmlformats.org/drawingml/2006/main">
                  <a:graphicData uri="http://schemas.microsoft.com/office/word/2010/wordprocessingShape">
                    <wps:wsp>
                      <wps:cNvSpPr/>
                      <wps:spPr>
                        <a:xfrm>
                          <a:off x="0" y="0"/>
                          <a:ext cx="95250" cy="104775"/>
                        </a:xfrm>
                        <a:prstGeom prst="flowChartConnector">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120" type="#_x0000_t120" style="position:absolute;left:0pt;margin-left:155.4pt;margin-top:246.5pt;height:8.25pt;width:7.5pt;z-index:251664384;v-text-anchor:middle;mso-width-relative:page;mso-height-relative:page;" fillcolor="#FF0000" filled="t" stroked="t" coordsize="21600,21600" o:gfxdata="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5cgh09sAAAALAQAADwAA&#10;AAAAAAABACAAAAAiAAAAZHJzL2Rvd25yZXYueG1sUEsBAhQAFAAAAAgAh07iQG4BIgOFAgAADQUA&#10;AA4AAAAAAAAAAQAgAAAAKgEAAGRycy9lMm9Eb2MueG1sUEsFBgAAAAAGAAYAWQEAACEGAAAAAA==&#10;">
                <v:fill on="t" focussize="0,0"/>
                <v:stroke weight="1pt" color="#FF0000 [2404]" miterlimit="8" joinstyle="miter"/>
                <v:imagedata o:title=""/>
                <o:lock v:ext="edit" aspectratio="f"/>
              </v:shape>
            </w:pict>
          </mc:Fallback>
        </mc:AlternateContent>
      </w:r>
      <w:r>
        <w:rPr>
          <w:rFonts w:ascii="Times New Roman" w:hAnsi="Times New Roman"/>
          <w:noProof/>
        </w:rPr>
        <mc:AlternateContent>
          <mc:Choice Requires="wps">
            <w:drawing>
              <wp:anchor distT="0" distB="0" distL="114300" distR="114300" simplePos="0" relativeHeight="251663360" behindDoc="0" locked="0" layoutInCell="1" allowOverlap="1">
                <wp:simplePos x="0" y="0"/>
                <wp:positionH relativeFrom="column">
                  <wp:posOffset>5634990</wp:posOffset>
                </wp:positionH>
                <wp:positionV relativeFrom="paragraph">
                  <wp:posOffset>1660525</wp:posOffset>
                </wp:positionV>
                <wp:extent cx="984885" cy="387350"/>
                <wp:effectExtent l="0" t="0" r="0" b="0"/>
                <wp:wrapNone/>
                <wp:docPr id="93" name="文本框 93"/>
                <wp:cNvGraphicFramePr/>
                <a:graphic xmlns:a="http://schemas.openxmlformats.org/drawingml/2006/main">
                  <a:graphicData uri="http://schemas.microsoft.com/office/word/2010/wordprocessingShape">
                    <wps:wsp>
                      <wps:cNvSpPr txBox="1"/>
                      <wps:spPr>
                        <a:xfrm>
                          <a:off x="6753225" y="3130550"/>
                          <a:ext cx="984885" cy="387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06972" w:rsidRDefault="00961210">
                            <w:pPr>
                              <w:rPr>
                                <w:b/>
                                <w:bCs/>
                                <w:color w:val="FF0000"/>
                                <w:sz w:val="24"/>
                                <w:szCs w:val="32"/>
                              </w:rPr>
                            </w:pPr>
                            <w:r>
                              <w:rPr>
                                <w:rFonts w:hint="eastAsia"/>
                                <w:b/>
                                <w:bCs/>
                                <w:color w:val="FF0000"/>
                                <w:sz w:val="24"/>
                                <w:szCs w:val="32"/>
                              </w:rPr>
                              <w:t>项目所在地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443.7pt;margin-top:130.75pt;height:30.5pt;width:77.55pt;z-index:251663360;mso-width-relative:page;mso-height-relative:page;" filled="f" stroked="f" coordsize="21600,21600" o:gfxdata="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0EkAx2wAAAAwBAAAPAAAAAAAAAAEA&#10;IAAAACIAAABkcnMvZG93bnJldi54bWxQSwECFAAUAAAACACHTuJAtOp5rkUCAABzBAAADgAAAAAA&#10;AAABACAAAAAqAQAAZHJzL2Uyb0RvYy54bWxQSwUGAAAAAAYABgBZAQAA4QUAAAAA&#10;">
                <v:fill on="f" focussize="0,0"/>
                <v:stroke on="f" weight="0.5pt"/>
                <v:imagedata o:title=""/>
                <o:lock v:ext="edit" aspectratio="f"/>
                <v:textbox>
                  <w:txbxContent>
                    <w:p w14:paraId="36C3485E">
                      <w:pPr>
                        <w:rPr>
                          <w:rFonts w:hint="default" w:eastAsiaTheme="minorEastAsia"/>
                          <w:b/>
                          <w:bCs/>
                          <w:color w:val="FF0000"/>
                          <w:sz w:val="24"/>
                          <w:szCs w:val="32"/>
                          <w:lang w:val="en-US" w:eastAsia="zh-CN"/>
                        </w:rPr>
                      </w:pPr>
                      <w:r>
                        <w:rPr>
                          <w:rFonts w:hint="eastAsia"/>
                          <w:b/>
                          <w:bCs/>
                          <w:color w:val="FF0000"/>
                          <w:sz w:val="24"/>
                          <w:szCs w:val="32"/>
                          <w:lang w:val="en-US" w:eastAsia="zh-CN"/>
                        </w:rPr>
                        <w:t>项目所在地</w:t>
                      </w:r>
                    </w:p>
                  </w:txbxContent>
                </v:textbox>
              </v:shape>
            </w:pict>
          </mc:Fallback>
        </mc:AlternateContent>
      </w:r>
    </w:p>
    <w:p w:rsidR="00806972" w:rsidRDefault="00961210">
      <w:pPr>
        <w:jc w:val="center"/>
      </w:pPr>
      <w:r>
        <w:rPr>
          <w:rFonts w:ascii="Times New Roman" w:eastAsia="宋体" w:hAnsi="Times New Roman" w:cs="Times New Roman" w:hint="eastAsia"/>
          <w:b/>
          <w:bCs/>
          <w:sz w:val="24"/>
        </w:rPr>
        <w:t>图</w:t>
      </w:r>
      <w:r>
        <w:rPr>
          <w:rFonts w:ascii="Times New Roman" w:eastAsia="宋体" w:hAnsi="Times New Roman" w:cs="Times New Roman" w:hint="eastAsia"/>
          <w:b/>
          <w:bCs/>
          <w:sz w:val="24"/>
        </w:rPr>
        <w:t>1</w:t>
      </w:r>
      <w:r>
        <w:rPr>
          <w:rFonts w:ascii="Times New Roman" w:eastAsia="宋体" w:hAnsi="Times New Roman" w:cs="Times New Roman" w:hint="eastAsia"/>
          <w:b/>
          <w:bCs/>
          <w:sz w:val="24"/>
        </w:rPr>
        <w:t>地下水及土壤监测点位图</w:t>
      </w:r>
    </w:p>
    <w:sectPr w:rsidR="00806972">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210" w:rsidRDefault="00961210" w:rsidP="00C86639">
      <w:r>
        <w:separator/>
      </w:r>
    </w:p>
  </w:endnote>
  <w:endnote w:type="continuationSeparator" w:id="0">
    <w:p w:rsidR="00961210" w:rsidRDefault="00961210" w:rsidP="00C86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210" w:rsidRDefault="00961210" w:rsidP="00C86639">
      <w:r>
        <w:separator/>
      </w:r>
    </w:p>
  </w:footnote>
  <w:footnote w:type="continuationSeparator" w:id="0">
    <w:p w:rsidR="00961210" w:rsidRDefault="00961210" w:rsidP="00C866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k3YjIwNzliNjkzOWQ0MjQ0ZTg5MDEzOWY3NDRmMjEifQ=="/>
  </w:docVars>
  <w:rsids>
    <w:rsidRoot w:val="3B1562E4"/>
    <w:rsid w:val="00806972"/>
    <w:rsid w:val="00961210"/>
    <w:rsid w:val="00975151"/>
    <w:rsid w:val="00C86639"/>
    <w:rsid w:val="3B1562E4"/>
    <w:rsid w:val="7ECC00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3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rsid w:val="00975151"/>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97515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next w:val="a"/>
    <w:uiPriority w:val="1"/>
    <w:qFormat/>
    <w:rPr>
      <w:rFonts w:ascii="仿宋" w:eastAsia="仿宋" w:hAnsi="仿宋" w:cs="仿宋"/>
      <w:sz w:val="30"/>
      <w:szCs w:val="30"/>
      <w:lang w:val="zh-CN" w:bidi="zh-CN"/>
    </w:rPr>
  </w:style>
  <w:style w:type="table" w:styleId="a4">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
    <w:rsid w:val="00C8663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C86639"/>
    <w:rPr>
      <w:kern w:val="2"/>
      <w:sz w:val="18"/>
      <w:szCs w:val="18"/>
    </w:rPr>
  </w:style>
  <w:style w:type="paragraph" w:styleId="a6">
    <w:name w:val="footer"/>
    <w:basedOn w:val="a"/>
    <w:link w:val="Char0"/>
    <w:rsid w:val="00C86639"/>
    <w:pPr>
      <w:tabs>
        <w:tab w:val="center" w:pos="4153"/>
        <w:tab w:val="right" w:pos="8306"/>
      </w:tabs>
      <w:snapToGrid w:val="0"/>
      <w:jc w:val="left"/>
    </w:pPr>
    <w:rPr>
      <w:sz w:val="18"/>
      <w:szCs w:val="18"/>
    </w:rPr>
  </w:style>
  <w:style w:type="character" w:customStyle="1" w:styleId="Char0">
    <w:name w:val="页脚 Char"/>
    <w:basedOn w:val="a0"/>
    <w:link w:val="a6"/>
    <w:rsid w:val="00C86639"/>
    <w:rPr>
      <w:kern w:val="2"/>
      <w:sz w:val="18"/>
      <w:szCs w:val="18"/>
    </w:rPr>
  </w:style>
  <w:style w:type="paragraph" w:styleId="a7">
    <w:name w:val="Balloon Text"/>
    <w:basedOn w:val="a"/>
    <w:link w:val="Char1"/>
    <w:rsid w:val="00C86639"/>
    <w:rPr>
      <w:sz w:val="18"/>
      <w:szCs w:val="18"/>
    </w:rPr>
  </w:style>
  <w:style w:type="character" w:customStyle="1" w:styleId="Char1">
    <w:name w:val="批注框文本 Char"/>
    <w:basedOn w:val="a0"/>
    <w:link w:val="a7"/>
    <w:rsid w:val="00C86639"/>
    <w:rPr>
      <w:kern w:val="2"/>
      <w:sz w:val="18"/>
      <w:szCs w:val="18"/>
    </w:rPr>
  </w:style>
  <w:style w:type="character" w:customStyle="1" w:styleId="1Char">
    <w:name w:val="标题 1 Char"/>
    <w:basedOn w:val="a0"/>
    <w:link w:val="1"/>
    <w:rsid w:val="00975151"/>
    <w:rPr>
      <w:b/>
      <w:bCs/>
      <w:kern w:val="44"/>
      <w:sz w:val="44"/>
      <w:szCs w:val="44"/>
    </w:rPr>
  </w:style>
  <w:style w:type="character" w:customStyle="1" w:styleId="2Char">
    <w:name w:val="标题 2 Char"/>
    <w:basedOn w:val="a0"/>
    <w:link w:val="2"/>
    <w:rsid w:val="00975151"/>
    <w:rPr>
      <w:rFonts w:asciiTheme="majorHAnsi" w:eastAsiaTheme="majorEastAsia" w:hAnsiTheme="majorHAnsi" w:cstheme="majorBidi"/>
      <w:b/>
      <w:bCs/>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3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rsid w:val="00975151"/>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97515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next w:val="a"/>
    <w:uiPriority w:val="1"/>
    <w:qFormat/>
    <w:rPr>
      <w:rFonts w:ascii="仿宋" w:eastAsia="仿宋" w:hAnsi="仿宋" w:cs="仿宋"/>
      <w:sz w:val="30"/>
      <w:szCs w:val="30"/>
      <w:lang w:val="zh-CN" w:bidi="zh-CN"/>
    </w:rPr>
  </w:style>
  <w:style w:type="table" w:styleId="a4">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
    <w:rsid w:val="00C8663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C86639"/>
    <w:rPr>
      <w:kern w:val="2"/>
      <w:sz w:val="18"/>
      <w:szCs w:val="18"/>
    </w:rPr>
  </w:style>
  <w:style w:type="paragraph" w:styleId="a6">
    <w:name w:val="footer"/>
    <w:basedOn w:val="a"/>
    <w:link w:val="Char0"/>
    <w:rsid w:val="00C86639"/>
    <w:pPr>
      <w:tabs>
        <w:tab w:val="center" w:pos="4153"/>
        <w:tab w:val="right" w:pos="8306"/>
      </w:tabs>
      <w:snapToGrid w:val="0"/>
      <w:jc w:val="left"/>
    </w:pPr>
    <w:rPr>
      <w:sz w:val="18"/>
      <w:szCs w:val="18"/>
    </w:rPr>
  </w:style>
  <w:style w:type="character" w:customStyle="1" w:styleId="Char0">
    <w:name w:val="页脚 Char"/>
    <w:basedOn w:val="a0"/>
    <w:link w:val="a6"/>
    <w:rsid w:val="00C86639"/>
    <w:rPr>
      <w:kern w:val="2"/>
      <w:sz w:val="18"/>
      <w:szCs w:val="18"/>
    </w:rPr>
  </w:style>
  <w:style w:type="paragraph" w:styleId="a7">
    <w:name w:val="Balloon Text"/>
    <w:basedOn w:val="a"/>
    <w:link w:val="Char1"/>
    <w:rsid w:val="00C86639"/>
    <w:rPr>
      <w:sz w:val="18"/>
      <w:szCs w:val="18"/>
    </w:rPr>
  </w:style>
  <w:style w:type="character" w:customStyle="1" w:styleId="Char1">
    <w:name w:val="批注框文本 Char"/>
    <w:basedOn w:val="a0"/>
    <w:link w:val="a7"/>
    <w:rsid w:val="00C86639"/>
    <w:rPr>
      <w:kern w:val="2"/>
      <w:sz w:val="18"/>
      <w:szCs w:val="18"/>
    </w:rPr>
  </w:style>
  <w:style w:type="character" w:customStyle="1" w:styleId="1Char">
    <w:name w:val="标题 1 Char"/>
    <w:basedOn w:val="a0"/>
    <w:link w:val="1"/>
    <w:rsid w:val="00975151"/>
    <w:rPr>
      <w:b/>
      <w:bCs/>
      <w:kern w:val="44"/>
      <w:sz w:val="44"/>
      <w:szCs w:val="44"/>
    </w:rPr>
  </w:style>
  <w:style w:type="character" w:customStyle="1" w:styleId="2Char">
    <w:name w:val="标题 2 Char"/>
    <w:basedOn w:val="a0"/>
    <w:link w:val="2"/>
    <w:rsid w:val="00975151"/>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634</Words>
  <Characters>3616</Characters>
  <Application>Microsoft Office Word</Application>
  <DocSecurity>0</DocSecurity>
  <Lines>30</Lines>
  <Paragraphs>8</Paragraphs>
  <ScaleCrop>false</ScaleCrop>
  <Company/>
  <LinksUpToDate>false</LinksUpToDate>
  <CharactersWithSpaces>4242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释芝榕</dc:creator>
  <cp:lastModifiedBy>吕瑞奇</cp:lastModifiedBy>
  <cp:revision>2</cp:revision>
  <dcterms:created xsi:type="dcterms:W3CDTF">2024-07-25T09:12:00Z</dcterms:created>
  <dcterms:modified xsi:type="dcterms:W3CDTF">2025-11-05T01:13:00Z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35710446E969469094F43556A083353F_11</vt:lpwstr>
  </property>
</Properties>
</file>