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B2A6" w14:textId="77777777" w:rsidR="000C06B1" w:rsidRDefault="000C06B1">
      <w:pPr>
        <w:pStyle w:val="af"/>
        <w:spacing w:line="246" w:lineRule="auto"/>
        <w:ind w:firstLine="420"/>
        <w:rPr>
          <w:rFonts w:ascii="Times New Roman" w:eastAsiaTheme="minorEastAsia" w:hAnsi="Times New Roman" w:cs="Times New Roman"/>
        </w:rPr>
      </w:pPr>
    </w:p>
    <w:p w14:paraId="3F5E88EF" w14:textId="77777777" w:rsidR="000C06B1" w:rsidRDefault="000C06B1">
      <w:pPr>
        <w:pStyle w:val="af"/>
        <w:spacing w:line="246" w:lineRule="auto"/>
        <w:ind w:firstLine="420"/>
        <w:rPr>
          <w:rFonts w:ascii="Times New Roman" w:eastAsiaTheme="minorEastAsia" w:hAnsi="Times New Roman" w:cs="Times New Roman"/>
        </w:rPr>
      </w:pPr>
    </w:p>
    <w:p w14:paraId="28B811C4" w14:textId="77777777" w:rsidR="000C06B1" w:rsidRDefault="000C06B1">
      <w:pPr>
        <w:pStyle w:val="af"/>
        <w:spacing w:line="246" w:lineRule="auto"/>
        <w:ind w:firstLine="420"/>
        <w:rPr>
          <w:rFonts w:ascii="Times New Roman" w:eastAsiaTheme="minorEastAsia" w:hAnsi="Times New Roman" w:cs="Times New Roman"/>
        </w:rPr>
      </w:pPr>
    </w:p>
    <w:p w14:paraId="388E56FB" w14:textId="77777777" w:rsidR="000C06B1" w:rsidRDefault="000C06B1">
      <w:pPr>
        <w:pStyle w:val="af"/>
        <w:spacing w:line="246" w:lineRule="auto"/>
        <w:ind w:firstLine="420"/>
        <w:rPr>
          <w:rFonts w:ascii="Times New Roman" w:eastAsiaTheme="minorEastAsia" w:hAnsi="Times New Roman" w:cs="Times New Roman"/>
        </w:rPr>
      </w:pPr>
    </w:p>
    <w:p w14:paraId="47ABBFAA" w14:textId="77777777" w:rsidR="000C06B1" w:rsidRDefault="000C06B1">
      <w:pPr>
        <w:pStyle w:val="af"/>
        <w:spacing w:line="246" w:lineRule="auto"/>
        <w:ind w:firstLine="420"/>
        <w:rPr>
          <w:rFonts w:ascii="Times New Roman" w:eastAsiaTheme="minorEastAsia" w:hAnsi="Times New Roman" w:cs="Times New Roman"/>
        </w:rPr>
      </w:pPr>
    </w:p>
    <w:p w14:paraId="22E4A67D" w14:textId="77777777" w:rsidR="000C06B1" w:rsidRDefault="000C06B1">
      <w:pPr>
        <w:pStyle w:val="af"/>
        <w:spacing w:line="246" w:lineRule="auto"/>
        <w:ind w:firstLine="420"/>
        <w:rPr>
          <w:rFonts w:ascii="Times New Roman" w:eastAsiaTheme="minorEastAsia" w:hAnsi="Times New Roman" w:cs="Times New Roman"/>
        </w:rPr>
      </w:pPr>
    </w:p>
    <w:p w14:paraId="73632B1A" w14:textId="77777777" w:rsidR="000C06B1" w:rsidRDefault="00405A0E">
      <w:pPr>
        <w:spacing w:before="153" w:line="235" w:lineRule="auto"/>
        <w:jc w:val="center"/>
        <w:outlineLvl w:val="0"/>
        <w:rPr>
          <w:rFonts w:ascii="Times New Roman" w:hAnsi="Times New Roman" w:cs="Times New Roman"/>
          <w:b/>
          <w:bCs/>
          <w:spacing w:val="42"/>
          <w:sz w:val="48"/>
          <w:szCs w:val="48"/>
          <w:lang w:eastAsia="zh-CN"/>
        </w:rPr>
      </w:pPr>
      <w:r>
        <w:rPr>
          <w:rFonts w:ascii="Times New Roman" w:hAnsi="Times New Roman" w:cs="Times New Roman"/>
          <w:b/>
          <w:bCs/>
          <w:spacing w:val="42"/>
          <w:sz w:val="48"/>
          <w:szCs w:val="48"/>
          <w:lang w:eastAsia="zh-CN"/>
        </w:rPr>
        <w:t>《</w:t>
      </w:r>
      <w:r>
        <w:rPr>
          <w:rFonts w:ascii="Times New Roman" w:hAnsi="Times New Roman" w:cs="Times New Roman" w:hint="eastAsia"/>
          <w:b/>
          <w:bCs/>
          <w:spacing w:val="42"/>
          <w:sz w:val="48"/>
          <w:szCs w:val="48"/>
          <w:lang w:eastAsia="zh-CN"/>
        </w:rPr>
        <w:t>湖北省水泥行业碳计量技术规范</w:t>
      </w:r>
      <w:r>
        <w:rPr>
          <w:rFonts w:ascii="Times New Roman" w:hAnsi="Times New Roman" w:cs="Times New Roman" w:hint="eastAsia"/>
          <w:b/>
          <w:bCs/>
          <w:spacing w:val="42"/>
          <w:sz w:val="48"/>
          <w:szCs w:val="48"/>
          <w:lang w:eastAsia="zh-CN"/>
        </w:rPr>
        <w:t xml:space="preserve"> </w:t>
      </w:r>
      <w:r>
        <w:rPr>
          <w:rFonts w:ascii="Times New Roman" w:hAnsi="Times New Roman" w:cs="Times New Roman" w:hint="eastAsia"/>
          <w:b/>
          <w:bCs/>
          <w:spacing w:val="42"/>
          <w:sz w:val="48"/>
          <w:szCs w:val="48"/>
          <w:lang w:eastAsia="zh-CN"/>
        </w:rPr>
        <w:t>碳排放计量审查</w:t>
      </w:r>
      <w:r>
        <w:rPr>
          <w:rFonts w:ascii="Times New Roman" w:hAnsi="Times New Roman" w:cs="Times New Roman"/>
          <w:b/>
          <w:bCs/>
          <w:spacing w:val="42"/>
          <w:sz w:val="48"/>
          <w:szCs w:val="48"/>
          <w:lang w:eastAsia="zh-CN"/>
        </w:rPr>
        <w:t>》</w:t>
      </w:r>
    </w:p>
    <w:p w14:paraId="75593E63" w14:textId="77777777" w:rsidR="000C06B1" w:rsidRDefault="00405A0E">
      <w:pPr>
        <w:spacing w:before="153" w:line="235" w:lineRule="auto"/>
        <w:jc w:val="center"/>
        <w:outlineLvl w:val="0"/>
        <w:rPr>
          <w:rFonts w:ascii="Times New Roman" w:hAnsi="Times New Roman" w:cs="Times New Roman"/>
          <w:b/>
          <w:bCs/>
          <w:spacing w:val="42"/>
          <w:sz w:val="48"/>
          <w:szCs w:val="48"/>
          <w:lang w:eastAsia="zh-CN"/>
        </w:rPr>
      </w:pPr>
      <w:r>
        <w:rPr>
          <w:rFonts w:ascii="Times New Roman" w:hAnsi="Times New Roman" w:cs="Times New Roman"/>
          <w:b/>
          <w:bCs/>
          <w:spacing w:val="42"/>
          <w:sz w:val="48"/>
          <w:szCs w:val="48"/>
          <w:lang w:eastAsia="zh-CN"/>
        </w:rPr>
        <w:t>（征求意见稿）</w:t>
      </w:r>
    </w:p>
    <w:p w14:paraId="5B1B0825" w14:textId="77777777" w:rsidR="000C06B1" w:rsidRDefault="000C06B1">
      <w:pPr>
        <w:jc w:val="center"/>
        <w:rPr>
          <w:rFonts w:ascii="Times New Roman" w:hAnsi="Times New Roman" w:cs="Times New Roman"/>
          <w:bCs/>
          <w:spacing w:val="32"/>
          <w:sz w:val="48"/>
          <w:szCs w:val="48"/>
          <w:lang w:eastAsia="zh-CN"/>
        </w:rPr>
      </w:pPr>
    </w:p>
    <w:p w14:paraId="09101047" w14:textId="77777777" w:rsidR="000C06B1" w:rsidRDefault="00405A0E">
      <w:pPr>
        <w:jc w:val="center"/>
        <w:rPr>
          <w:rFonts w:ascii="Times New Roman" w:hAnsi="Times New Roman" w:cs="Times New Roman"/>
          <w:b/>
          <w:sz w:val="48"/>
          <w:szCs w:val="48"/>
          <w:lang w:eastAsia="zh-CN"/>
        </w:rPr>
      </w:pPr>
      <w:r>
        <w:rPr>
          <w:rFonts w:ascii="Times New Roman" w:hAnsi="Times New Roman" w:cs="Times New Roman"/>
          <w:bCs/>
          <w:spacing w:val="32"/>
          <w:sz w:val="48"/>
          <w:szCs w:val="48"/>
          <w:lang w:eastAsia="zh-CN"/>
        </w:rPr>
        <w:t>编制说明</w:t>
      </w:r>
    </w:p>
    <w:p w14:paraId="484D2BC4" w14:textId="77777777" w:rsidR="000C06B1" w:rsidRDefault="000C06B1">
      <w:pPr>
        <w:pStyle w:val="af"/>
        <w:spacing w:line="242" w:lineRule="auto"/>
        <w:ind w:firstLine="420"/>
        <w:rPr>
          <w:rFonts w:ascii="Times New Roman" w:eastAsiaTheme="minorEastAsia" w:hAnsi="Times New Roman" w:cs="Times New Roman"/>
          <w:lang w:eastAsia="zh-CN"/>
        </w:rPr>
      </w:pPr>
    </w:p>
    <w:p w14:paraId="5394CBFA" w14:textId="77777777" w:rsidR="000C06B1" w:rsidRDefault="000C06B1">
      <w:pPr>
        <w:pStyle w:val="af"/>
        <w:spacing w:line="242" w:lineRule="auto"/>
        <w:ind w:firstLine="420"/>
        <w:rPr>
          <w:rFonts w:ascii="Times New Roman" w:eastAsiaTheme="minorEastAsia" w:hAnsi="Times New Roman" w:cs="Times New Roman"/>
          <w:lang w:eastAsia="zh-CN"/>
        </w:rPr>
      </w:pPr>
    </w:p>
    <w:p w14:paraId="0E62247E" w14:textId="77777777" w:rsidR="000C06B1" w:rsidRDefault="000C06B1">
      <w:pPr>
        <w:pStyle w:val="af"/>
        <w:spacing w:line="242" w:lineRule="auto"/>
        <w:ind w:firstLine="420"/>
        <w:rPr>
          <w:rFonts w:ascii="Times New Roman" w:eastAsiaTheme="minorEastAsia" w:hAnsi="Times New Roman" w:cs="Times New Roman"/>
          <w:lang w:eastAsia="zh-CN"/>
        </w:rPr>
      </w:pPr>
    </w:p>
    <w:p w14:paraId="661EB41D" w14:textId="77777777" w:rsidR="000C06B1" w:rsidRDefault="000C06B1">
      <w:pPr>
        <w:pStyle w:val="af"/>
        <w:spacing w:line="242" w:lineRule="auto"/>
        <w:ind w:firstLine="420"/>
        <w:rPr>
          <w:rFonts w:ascii="Times New Roman" w:eastAsiaTheme="minorEastAsia" w:hAnsi="Times New Roman" w:cs="Times New Roman"/>
          <w:lang w:eastAsia="zh-CN"/>
        </w:rPr>
      </w:pPr>
    </w:p>
    <w:p w14:paraId="42F09B2B" w14:textId="77777777" w:rsidR="000C06B1" w:rsidRDefault="000C06B1">
      <w:pPr>
        <w:pStyle w:val="af"/>
        <w:spacing w:line="242" w:lineRule="auto"/>
        <w:ind w:firstLine="420"/>
        <w:rPr>
          <w:rFonts w:ascii="Times New Roman" w:eastAsiaTheme="minorEastAsia" w:hAnsi="Times New Roman" w:cs="Times New Roman"/>
          <w:lang w:eastAsia="zh-CN"/>
        </w:rPr>
      </w:pPr>
    </w:p>
    <w:p w14:paraId="237DAA46" w14:textId="77777777" w:rsidR="000C06B1" w:rsidRDefault="000C06B1">
      <w:pPr>
        <w:pStyle w:val="af"/>
        <w:spacing w:line="242" w:lineRule="auto"/>
        <w:ind w:firstLine="420"/>
        <w:rPr>
          <w:rFonts w:ascii="Times New Roman" w:eastAsiaTheme="minorEastAsia" w:hAnsi="Times New Roman" w:cs="Times New Roman"/>
          <w:lang w:eastAsia="zh-CN"/>
        </w:rPr>
      </w:pPr>
    </w:p>
    <w:p w14:paraId="26F9F741" w14:textId="77777777" w:rsidR="000C06B1" w:rsidRDefault="000C06B1">
      <w:pPr>
        <w:pStyle w:val="af"/>
        <w:spacing w:line="242" w:lineRule="auto"/>
        <w:ind w:firstLine="420"/>
        <w:rPr>
          <w:rFonts w:ascii="Times New Roman" w:eastAsiaTheme="minorEastAsia" w:hAnsi="Times New Roman" w:cs="Times New Roman"/>
          <w:lang w:eastAsia="zh-CN"/>
        </w:rPr>
      </w:pPr>
    </w:p>
    <w:p w14:paraId="5E8F3873" w14:textId="77777777" w:rsidR="000C06B1" w:rsidRDefault="000C06B1">
      <w:pPr>
        <w:pStyle w:val="af"/>
        <w:spacing w:line="243" w:lineRule="auto"/>
        <w:ind w:firstLine="420"/>
        <w:rPr>
          <w:rFonts w:ascii="Times New Roman" w:eastAsiaTheme="minorEastAsia" w:hAnsi="Times New Roman" w:cs="Times New Roman"/>
          <w:lang w:eastAsia="zh-CN"/>
        </w:rPr>
      </w:pPr>
    </w:p>
    <w:p w14:paraId="37758AB0" w14:textId="77777777" w:rsidR="000C06B1" w:rsidRDefault="000C06B1">
      <w:pPr>
        <w:pStyle w:val="af"/>
        <w:spacing w:line="243" w:lineRule="auto"/>
        <w:ind w:firstLine="420"/>
        <w:rPr>
          <w:rFonts w:ascii="Times New Roman" w:eastAsiaTheme="minorEastAsia" w:hAnsi="Times New Roman" w:cs="Times New Roman"/>
          <w:lang w:eastAsia="zh-CN"/>
        </w:rPr>
      </w:pPr>
    </w:p>
    <w:p w14:paraId="335665E5" w14:textId="77777777" w:rsidR="000C06B1" w:rsidRDefault="000C06B1">
      <w:pPr>
        <w:pStyle w:val="af"/>
        <w:spacing w:line="243" w:lineRule="auto"/>
        <w:ind w:firstLine="420"/>
        <w:rPr>
          <w:rFonts w:ascii="Times New Roman" w:eastAsiaTheme="minorEastAsia" w:hAnsi="Times New Roman" w:cs="Times New Roman"/>
          <w:lang w:eastAsia="zh-CN"/>
        </w:rPr>
      </w:pPr>
    </w:p>
    <w:p w14:paraId="148FC182" w14:textId="77777777" w:rsidR="000C06B1" w:rsidRDefault="000C06B1">
      <w:pPr>
        <w:pStyle w:val="af"/>
        <w:spacing w:line="243" w:lineRule="auto"/>
        <w:ind w:firstLine="420"/>
        <w:rPr>
          <w:rFonts w:ascii="Times New Roman" w:eastAsiaTheme="minorEastAsia" w:hAnsi="Times New Roman" w:cs="Times New Roman"/>
          <w:lang w:eastAsia="zh-CN"/>
        </w:rPr>
      </w:pPr>
    </w:p>
    <w:p w14:paraId="69FF5E5B" w14:textId="77777777" w:rsidR="000C06B1" w:rsidRDefault="000C06B1">
      <w:pPr>
        <w:pStyle w:val="af"/>
        <w:spacing w:line="243" w:lineRule="auto"/>
        <w:ind w:firstLine="420"/>
        <w:rPr>
          <w:rFonts w:ascii="Times New Roman" w:eastAsiaTheme="minorEastAsia" w:hAnsi="Times New Roman" w:cs="Times New Roman"/>
          <w:lang w:eastAsia="zh-CN"/>
        </w:rPr>
      </w:pPr>
    </w:p>
    <w:p w14:paraId="04D3C9DD" w14:textId="77777777" w:rsidR="000C06B1" w:rsidRDefault="000C06B1">
      <w:pPr>
        <w:pStyle w:val="af"/>
        <w:spacing w:line="243" w:lineRule="auto"/>
        <w:ind w:firstLine="420"/>
        <w:rPr>
          <w:rFonts w:ascii="Times New Roman" w:eastAsiaTheme="minorEastAsia" w:hAnsi="Times New Roman" w:cs="Times New Roman"/>
          <w:lang w:eastAsia="zh-CN"/>
        </w:rPr>
      </w:pPr>
    </w:p>
    <w:p w14:paraId="4BF3DFFA" w14:textId="77777777" w:rsidR="000C06B1" w:rsidRDefault="000C06B1">
      <w:pPr>
        <w:pStyle w:val="af"/>
        <w:spacing w:line="243" w:lineRule="auto"/>
        <w:ind w:firstLine="420"/>
        <w:rPr>
          <w:rFonts w:ascii="Times New Roman" w:eastAsiaTheme="minorEastAsia" w:hAnsi="Times New Roman" w:cs="Times New Roman"/>
          <w:lang w:eastAsia="zh-CN"/>
        </w:rPr>
      </w:pPr>
    </w:p>
    <w:p w14:paraId="0E1C4E5A" w14:textId="77777777" w:rsidR="000C06B1" w:rsidRDefault="000C06B1">
      <w:pPr>
        <w:pStyle w:val="af"/>
        <w:spacing w:line="243" w:lineRule="auto"/>
        <w:ind w:firstLine="420"/>
        <w:rPr>
          <w:rFonts w:ascii="Times New Roman" w:eastAsiaTheme="minorEastAsia" w:hAnsi="Times New Roman" w:cs="Times New Roman"/>
          <w:lang w:eastAsia="zh-CN"/>
        </w:rPr>
      </w:pPr>
    </w:p>
    <w:p w14:paraId="6EF69348" w14:textId="77777777" w:rsidR="000C06B1" w:rsidRDefault="000C06B1">
      <w:pPr>
        <w:pStyle w:val="af"/>
        <w:spacing w:line="243" w:lineRule="auto"/>
        <w:ind w:firstLine="420"/>
        <w:rPr>
          <w:rFonts w:ascii="Times New Roman" w:eastAsiaTheme="minorEastAsia" w:hAnsi="Times New Roman" w:cs="Times New Roman"/>
          <w:lang w:eastAsia="zh-CN"/>
        </w:rPr>
      </w:pPr>
    </w:p>
    <w:p w14:paraId="047D2107" w14:textId="77777777" w:rsidR="000C06B1" w:rsidRDefault="000C06B1">
      <w:pPr>
        <w:pStyle w:val="af"/>
        <w:spacing w:line="243" w:lineRule="auto"/>
        <w:ind w:firstLine="420"/>
        <w:rPr>
          <w:rFonts w:ascii="Times New Roman" w:eastAsiaTheme="minorEastAsia" w:hAnsi="Times New Roman" w:cs="Times New Roman"/>
          <w:lang w:eastAsia="zh-CN"/>
        </w:rPr>
      </w:pPr>
    </w:p>
    <w:p w14:paraId="4F68C45C" w14:textId="77777777" w:rsidR="000C06B1" w:rsidRDefault="000C06B1">
      <w:pPr>
        <w:pStyle w:val="af"/>
        <w:spacing w:line="243" w:lineRule="auto"/>
        <w:ind w:firstLine="420"/>
        <w:rPr>
          <w:rFonts w:ascii="Times New Roman" w:eastAsiaTheme="minorEastAsia" w:hAnsi="Times New Roman" w:cs="Times New Roman"/>
          <w:lang w:eastAsia="zh-CN"/>
        </w:rPr>
      </w:pPr>
    </w:p>
    <w:p w14:paraId="0141EDD2" w14:textId="77777777" w:rsidR="000C06B1" w:rsidRDefault="000C06B1">
      <w:pPr>
        <w:pStyle w:val="af"/>
        <w:spacing w:line="243" w:lineRule="auto"/>
        <w:ind w:firstLine="420"/>
        <w:rPr>
          <w:rFonts w:ascii="Times New Roman" w:eastAsiaTheme="minorEastAsia" w:hAnsi="Times New Roman" w:cs="Times New Roman"/>
          <w:lang w:eastAsia="zh-CN"/>
        </w:rPr>
      </w:pPr>
    </w:p>
    <w:p w14:paraId="594D3015" w14:textId="77777777" w:rsidR="000C06B1" w:rsidRDefault="000C06B1">
      <w:pPr>
        <w:pStyle w:val="af"/>
        <w:spacing w:line="243" w:lineRule="auto"/>
        <w:ind w:firstLine="420"/>
        <w:rPr>
          <w:rFonts w:ascii="Times New Roman" w:eastAsiaTheme="minorEastAsia" w:hAnsi="Times New Roman" w:cs="Times New Roman"/>
          <w:lang w:eastAsia="zh-CN"/>
        </w:rPr>
      </w:pPr>
    </w:p>
    <w:p w14:paraId="013A8893" w14:textId="77777777" w:rsidR="000C06B1" w:rsidRDefault="000C06B1">
      <w:pPr>
        <w:pStyle w:val="af"/>
        <w:spacing w:line="243" w:lineRule="auto"/>
        <w:ind w:firstLine="420"/>
        <w:rPr>
          <w:rFonts w:ascii="Times New Roman" w:eastAsiaTheme="minorEastAsia" w:hAnsi="Times New Roman" w:cs="Times New Roman"/>
          <w:lang w:eastAsia="zh-CN"/>
        </w:rPr>
      </w:pPr>
    </w:p>
    <w:p w14:paraId="3D962068" w14:textId="77777777" w:rsidR="000C06B1" w:rsidRDefault="000C06B1">
      <w:pPr>
        <w:pStyle w:val="af"/>
        <w:spacing w:line="243" w:lineRule="auto"/>
        <w:ind w:firstLine="420"/>
        <w:rPr>
          <w:rFonts w:ascii="Times New Roman" w:eastAsiaTheme="minorEastAsia" w:hAnsi="Times New Roman" w:cs="Times New Roman"/>
          <w:lang w:eastAsia="zh-CN"/>
        </w:rPr>
      </w:pPr>
    </w:p>
    <w:p w14:paraId="436607AE" w14:textId="77777777" w:rsidR="000C06B1" w:rsidRDefault="000C06B1">
      <w:pPr>
        <w:pStyle w:val="af"/>
        <w:spacing w:line="243" w:lineRule="auto"/>
        <w:ind w:firstLine="420"/>
        <w:rPr>
          <w:rFonts w:ascii="Times New Roman" w:eastAsiaTheme="minorEastAsia" w:hAnsi="Times New Roman" w:cs="Times New Roman"/>
          <w:lang w:eastAsia="zh-CN"/>
        </w:rPr>
      </w:pPr>
    </w:p>
    <w:p w14:paraId="3C41719B" w14:textId="77777777" w:rsidR="000C06B1" w:rsidRDefault="000C06B1">
      <w:pPr>
        <w:pStyle w:val="af"/>
        <w:spacing w:line="243" w:lineRule="auto"/>
        <w:ind w:firstLine="420"/>
        <w:rPr>
          <w:rFonts w:ascii="Times New Roman" w:eastAsiaTheme="minorEastAsia" w:hAnsi="Times New Roman" w:cs="Times New Roman"/>
          <w:lang w:eastAsia="zh-CN"/>
        </w:rPr>
      </w:pPr>
    </w:p>
    <w:p w14:paraId="35B02784" w14:textId="77777777" w:rsidR="000C06B1" w:rsidRDefault="000C06B1">
      <w:pPr>
        <w:pStyle w:val="af"/>
        <w:spacing w:line="243" w:lineRule="auto"/>
        <w:ind w:firstLine="420"/>
        <w:rPr>
          <w:rFonts w:ascii="Times New Roman" w:eastAsiaTheme="minorEastAsia" w:hAnsi="Times New Roman" w:cs="Times New Roman"/>
          <w:lang w:eastAsia="zh-CN"/>
        </w:rPr>
      </w:pPr>
    </w:p>
    <w:p w14:paraId="41E8D57C" w14:textId="77777777" w:rsidR="000C06B1" w:rsidRDefault="000C06B1">
      <w:pPr>
        <w:pStyle w:val="af"/>
        <w:spacing w:line="243" w:lineRule="auto"/>
        <w:ind w:firstLine="420"/>
        <w:rPr>
          <w:rFonts w:ascii="Times New Roman" w:eastAsiaTheme="minorEastAsia" w:hAnsi="Times New Roman" w:cs="Times New Roman"/>
          <w:lang w:eastAsia="zh-CN"/>
        </w:rPr>
      </w:pPr>
    </w:p>
    <w:p w14:paraId="1C52CA6B" w14:textId="77777777" w:rsidR="000C06B1" w:rsidRDefault="000C06B1">
      <w:pPr>
        <w:pStyle w:val="af"/>
        <w:spacing w:line="243" w:lineRule="auto"/>
        <w:ind w:firstLine="420"/>
        <w:rPr>
          <w:rFonts w:ascii="Times New Roman" w:eastAsiaTheme="minorEastAsia" w:hAnsi="Times New Roman" w:cs="Times New Roman"/>
          <w:lang w:eastAsia="zh-CN"/>
        </w:rPr>
      </w:pPr>
    </w:p>
    <w:p w14:paraId="2F2C3294" w14:textId="77777777" w:rsidR="000C06B1" w:rsidRDefault="000C06B1">
      <w:pPr>
        <w:pStyle w:val="af"/>
        <w:spacing w:line="243" w:lineRule="auto"/>
        <w:ind w:firstLine="420"/>
        <w:rPr>
          <w:rFonts w:ascii="Times New Roman" w:eastAsiaTheme="minorEastAsia" w:hAnsi="Times New Roman" w:cs="Times New Roman"/>
          <w:lang w:eastAsia="zh-CN"/>
        </w:rPr>
      </w:pPr>
    </w:p>
    <w:p w14:paraId="4D9D2B16" w14:textId="77777777" w:rsidR="000C06B1" w:rsidRDefault="000C06B1">
      <w:pPr>
        <w:pStyle w:val="af"/>
        <w:spacing w:line="243" w:lineRule="auto"/>
        <w:ind w:firstLine="420"/>
        <w:rPr>
          <w:rFonts w:ascii="Times New Roman" w:eastAsiaTheme="minorEastAsia" w:hAnsi="Times New Roman" w:cs="Times New Roman"/>
          <w:lang w:eastAsia="zh-CN"/>
        </w:rPr>
      </w:pPr>
    </w:p>
    <w:p w14:paraId="218AC43C" w14:textId="77777777" w:rsidR="000C06B1" w:rsidRDefault="000C06B1">
      <w:pPr>
        <w:pStyle w:val="af"/>
        <w:spacing w:line="243" w:lineRule="auto"/>
        <w:ind w:firstLine="420"/>
        <w:rPr>
          <w:rFonts w:ascii="Times New Roman" w:eastAsiaTheme="minorEastAsia" w:hAnsi="Times New Roman" w:cs="Times New Roman"/>
          <w:lang w:eastAsia="zh-CN"/>
        </w:rPr>
      </w:pPr>
    </w:p>
    <w:p w14:paraId="6ADABFAD" w14:textId="77777777" w:rsidR="000C06B1" w:rsidRDefault="000C06B1">
      <w:pPr>
        <w:spacing w:before="91" w:line="220" w:lineRule="auto"/>
        <w:ind w:left="4037" w:firstLine="548"/>
        <w:rPr>
          <w:rFonts w:ascii="Times New Roman" w:hAnsi="Times New Roman" w:cs="Times New Roman"/>
          <w:lang w:eastAsia="zh-CN"/>
        </w:rPr>
      </w:pPr>
    </w:p>
    <w:p w14:paraId="30D209FD" w14:textId="77777777" w:rsidR="000C06B1" w:rsidRDefault="00405A0E">
      <w:pPr>
        <w:spacing w:before="91" w:line="220" w:lineRule="auto"/>
        <w:ind w:firstLineChars="1300" w:firstLine="3563"/>
        <w:rPr>
          <w:rFonts w:ascii="Times New Roman" w:hAnsi="Times New Roman" w:cs="Times New Roman"/>
          <w:sz w:val="28"/>
          <w:szCs w:val="28"/>
          <w:lang w:eastAsia="zh-CN"/>
        </w:rPr>
      </w:pPr>
      <w:r>
        <w:rPr>
          <w:rFonts w:ascii="Times New Roman" w:hAnsi="Times New Roman" w:cs="Times New Roman"/>
          <w:b/>
          <w:bCs/>
          <w:spacing w:val="-7"/>
          <w:sz w:val="28"/>
          <w:szCs w:val="28"/>
          <w:lang w:eastAsia="zh-CN"/>
        </w:rPr>
        <w:t>编制组</w:t>
      </w:r>
    </w:p>
    <w:p w14:paraId="04D5FA24" w14:textId="77777777" w:rsidR="000C06B1" w:rsidRDefault="00405A0E">
      <w:pPr>
        <w:spacing w:before="290" w:line="220" w:lineRule="auto"/>
        <w:ind w:firstLineChars="1200" w:firstLine="3289"/>
        <w:rPr>
          <w:rFonts w:ascii="Times New Roman" w:hAnsi="Times New Roman" w:cs="Times New Roman"/>
          <w:sz w:val="28"/>
          <w:szCs w:val="28"/>
          <w:lang w:eastAsia="zh-CN"/>
        </w:rPr>
        <w:sectPr w:rsidR="000C06B1">
          <w:headerReference w:type="default" r:id="rId8"/>
          <w:footerReference w:type="default" r:id="rId9"/>
          <w:pgSz w:w="11906" w:h="16839"/>
          <w:pgMar w:top="1091" w:right="1785" w:bottom="1314" w:left="1785" w:header="863" w:footer="1100" w:gutter="0"/>
          <w:cols w:space="720"/>
        </w:sectPr>
      </w:pPr>
      <w:r>
        <w:rPr>
          <w:rFonts w:ascii="Times New Roman" w:hAnsi="Times New Roman" w:cs="Times New Roman"/>
          <w:b/>
          <w:bCs/>
          <w:spacing w:val="-7"/>
          <w:sz w:val="28"/>
          <w:szCs w:val="28"/>
          <w:lang w:eastAsia="zh-CN"/>
        </w:rPr>
        <w:t xml:space="preserve">2025 </w:t>
      </w:r>
      <w:r>
        <w:rPr>
          <w:rFonts w:ascii="Times New Roman" w:hAnsi="Times New Roman" w:cs="Times New Roman"/>
          <w:spacing w:val="-57"/>
          <w:sz w:val="28"/>
          <w:szCs w:val="28"/>
          <w:lang w:eastAsia="zh-CN"/>
        </w:rPr>
        <w:t xml:space="preserve"> </w:t>
      </w:r>
      <w:r>
        <w:rPr>
          <w:rFonts w:ascii="Times New Roman" w:hAnsi="Times New Roman" w:cs="Times New Roman"/>
          <w:b/>
          <w:bCs/>
          <w:spacing w:val="-7"/>
          <w:sz w:val="28"/>
          <w:szCs w:val="28"/>
          <w:lang w:eastAsia="zh-CN"/>
        </w:rPr>
        <w:t>年</w:t>
      </w:r>
      <w:r>
        <w:rPr>
          <w:rFonts w:ascii="Times New Roman" w:hAnsi="Times New Roman" w:cs="Times New Roman"/>
          <w:b/>
          <w:bCs/>
          <w:spacing w:val="-7"/>
          <w:sz w:val="28"/>
          <w:szCs w:val="28"/>
          <w:lang w:eastAsia="zh-CN"/>
        </w:rPr>
        <w:t>10</w:t>
      </w:r>
      <w:r>
        <w:rPr>
          <w:rFonts w:ascii="Times New Roman" w:hAnsi="Times New Roman" w:cs="Times New Roman"/>
          <w:spacing w:val="18"/>
          <w:sz w:val="28"/>
          <w:szCs w:val="28"/>
          <w:lang w:eastAsia="zh-CN"/>
        </w:rPr>
        <w:t xml:space="preserve"> </w:t>
      </w:r>
      <w:r>
        <w:rPr>
          <w:rFonts w:ascii="Times New Roman" w:hAnsi="Times New Roman" w:cs="Times New Roman"/>
          <w:b/>
          <w:bCs/>
          <w:spacing w:val="-7"/>
          <w:sz w:val="28"/>
          <w:szCs w:val="28"/>
          <w:lang w:eastAsia="zh-CN"/>
        </w:rPr>
        <w:t>月</w:t>
      </w:r>
    </w:p>
    <w:p w14:paraId="1FE9F8A5" w14:textId="77777777" w:rsidR="000C06B1" w:rsidRDefault="000C06B1">
      <w:pPr>
        <w:pStyle w:val="af"/>
        <w:spacing w:line="247" w:lineRule="auto"/>
        <w:ind w:firstLine="420"/>
        <w:rPr>
          <w:rFonts w:ascii="Times New Roman" w:eastAsiaTheme="minorEastAsia" w:hAnsi="Times New Roman" w:cs="Times New Roman"/>
          <w:lang w:eastAsia="zh-CN"/>
        </w:rPr>
      </w:pPr>
    </w:p>
    <w:p w14:paraId="1F8808FF" w14:textId="77777777" w:rsidR="000C06B1" w:rsidRDefault="00405A0E">
      <w:pPr>
        <w:jc w:val="center"/>
        <w:rPr>
          <w:rFonts w:ascii="Times New Roman" w:hAnsi="Times New Roman" w:cs="Times New Roman"/>
          <w:b/>
          <w:sz w:val="31"/>
          <w:szCs w:val="31"/>
          <w:lang w:eastAsia="zh-CN"/>
        </w:rPr>
      </w:pPr>
      <w:r>
        <w:rPr>
          <w:rFonts w:ascii="Times New Roman" w:hAnsi="Times New Roman" w:cs="Times New Roman"/>
          <w:b/>
          <w:sz w:val="31"/>
          <w:szCs w:val="31"/>
          <w:lang w:eastAsia="zh-CN"/>
        </w:rPr>
        <w:t>《</w:t>
      </w:r>
      <w:r>
        <w:rPr>
          <w:rFonts w:ascii="Times New Roman" w:hAnsi="Times New Roman" w:cs="Times New Roman" w:hint="eastAsia"/>
          <w:b/>
          <w:sz w:val="31"/>
          <w:szCs w:val="31"/>
          <w:lang w:eastAsia="zh-CN"/>
        </w:rPr>
        <w:t>湖北省水泥行业碳计量技术规范</w:t>
      </w:r>
      <w:r>
        <w:rPr>
          <w:rFonts w:ascii="Times New Roman" w:hAnsi="Times New Roman" w:cs="Times New Roman" w:hint="eastAsia"/>
          <w:b/>
          <w:sz w:val="31"/>
          <w:szCs w:val="31"/>
          <w:lang w:eastAsia="zh-CN"/>
        </w:rPr>
        <w:t xml:space="preserve"> </w:t>
      </w:r>
      <w:r>
        <w:rPr>
          <w:rFonts w:ascii="Times New Roman" w:hAnsi="Times New Roman" w:cs="Times New Roman" w:hint="eastAsia"/>
          <w:b/>
          <w:sz w:val="31"/>
          <w:szCs w:val="31"/>
          <w:lang w:eastAsia="zh-CN"/>
        </w:rPr>
        <w:t>碳排放计量审查</w:t>
      </w:r>
      <w:r>
        <w:rPr>
          <w:rFonts w:ascii="Times New Roman" w:hAnsi="Times New Roman" w:cs="Times New Roman"/>
          <w:b/>
          <w:sz w:val="31"/>
          <w:szCs w:val="31"/>
          <w:lang w:eastAsia="zh-CN"/>
        </w:rPr>
        <w:t>》</w:t>
      </w:r>
    </w:p>
    <w:p w14:paraId="58504FCF" w14:textId="77777777" w:rsidR="000C06B1" w:rsidRDefault="00405A0E">
      <w:pPr>
        <w:jc w:val="center"/>
        <w:rPr>
          <w:rFonts w:ascii="Times New Roman" w:hAnsi="Times New Roman" w:cs="Times New Roman"/>
          <w:b/>
          <w:sz w:val="31"/>
          <w:szCs w:val="31"/>
          <w:lang w:eastAsia="zh-CN"/>
        </w:rPr>
      </w:pPr>
      <w:r>
        <w:rPr>
          <w:rFonts w:ascii="Times New Roman" w:hAnsi="Times New Roman" w:cs="Times New Roman"/>
          <w:b/>
          <w:bCs/>
          <w:spacing w:val="6"/>
          <w:sz w:val="31"/>
          <w:szCs w:val="31"/>
          <w:lang w:eastAsia="zh-CN"/>
        </w:rPr>
        <w:t>编制说明</w:t>
      </w:r>
    </w:p>
    <w:p w14:paraId="1C12A692" w14:textId="77777777" w:rsidR="000C06B1" w:rsidRDefault="000C06B1">
      <w:pPr>
        <w:pStyle w:val="af"/>
        <w:spacing w:line="252" w:lineRule="auto"/>
        <w:ind w:firstLine="420"/>
        <w:rPr>
          <w:rFonts w:ascii="Times New Roman" w:eastAsiaTheme="minorEastAsia" w:hAnsi="Times New Roman" w:cs="Times New Roman"/>
          <w:lang w:eastAsia="zh-CN"/>
        </w:rPr>
      </w:pPr>
    </w:p>
    <w:p w14:paraId="128CF7DF" w14:textId="77777777" w:rsidR="000C06B1" w:rsidRDefault="00405A0E">
      <w:pPr>
        <w:pStyle w:val="1"/>
        <w:spacing w:before="0" w:after="0" w:line="360" w:lineRule="auto"/>
        <w:ind w:firstLineChars="200" w:firstLine="480"/>
        <w:rPr>
          <w:rFonts w:ascii="Times New Roman" w:hAnsi="Times New Roman" w:cs="Times New Roman"/>
          <w:b w:val="0"/>
          <w:sz w:val="24"/>
          <w:szCs w:val="24"/>
          <w:lang w:eastAsia="zh-CN"/>
        </w:rPr>
      </w:pPr>
      <w:r>
        <w:rPr>
          <w:rFonts w:ascii="Times New Roman" w:hAnsi="Times New Roman" w:cs="Times New Roman"/>
          <w:b w:val="0"/>
          <w:sz w:val="24"/>
          <w:szCs w:val="24"/>
          <w:lang w:eastAsia="zh-CN"/>
        </w:rPr>
        <w:t>一、编制规范的项目背景（任务来源、目的和意义等）</w:t>
      </w:r>
    </w:p>
    <w:p w14:paraId="450DEEC4" w14:textId="77777777" w:rsidR="000C06B1" w:rsidRDefault="00405A0E">
      <w:pPr>
        <w:spacing w:line="360" w:lineRule="auto"/>
        <w:ind w:firstLine="478"/>
        <w:jc w:val="both"/>
        <w:outlineLvl w:val="2"/>
        <w:rPr>
          <w:rFonts w:ascii="Times New Roman" w:hAnsi="Times New Roman" w:cs="Times New Roman"/>
          <w:b/>
          <w:snapToGrid/>
          <w:color w:val="auto"/>
          <w:kern w:val="2"/>
          <w:sz w:val="24"/>
          <w:szCs w:val="32"/>
          <w:lang w:eastAsia="zh-CN"/>
        </w:rPr>
      </w:pPr>
      <w:r>
        <w:rPr>
          <w:rFonts w:ascii="Times New Roman" w:hAnsi="Times New Roman" w:cs="Times New Roman"/>
          <w:b/>
          <w:spacing w:val="-5"/>
          <w:sz w:val="24"/>
          <w:szCs w:val="24"/>
          <w:lang w:eastAsia="zh-CN"/>
        </w:rPr>
        <w:t>1.</w:t>
      </w:r>
      <w:r>
        <w:rPr>
          <w:rFonts w:ascii="Times New Roman" w:hAnsi="Times New Roman" w:cs="Times New Roman"/>
          <w:b/>
          <w:spacing w:val="-5"/>
          <w:sz w:val="24"/>
          <w:szCs w:val="24"/>
          <w:lang w:eastAsia="zh-CN"/>
        </w:rPr>
        <w:t>任务来源</w:t>
      </w:r>
    </w:p>
    <w:p w14:paraId="428DBD5B" w14:textId="77777777" w:rsidR="000C06B1" w:rsidRDefault="00405A0E">
      <w:pPr>
        <w:spacing w:line="360" w:lineRule="auto"/>
        <w:ind w:firstLineChars="200" w:firstLine="480"/>
        <w:jc w:val="both"/>
        <w:rPr>
          <w:rFonts w:ascii="Times New Roman" w:hAnsi="Times New Roman" w:cs="Times New Roman"/>
          <w:snapToGrid/>
          <w:color w:val="auto"/>
          <w:kern w:val="2"/>
          <w:sz w:val="24"/>
          <w:szCs w:val="32"/>
          <w:lang w:eastAsia="zh-CN"/>
        </w:rPr>
      </w:pPr>
      <w:r>
        <w:rPr>
          <w:rFonts w:ascii="Times New Roman" w:hAnsi="Times New Roman" w:cs="Times New Roman" w:hint="eastAsia"/>
          <w:snapToGrid/>
          <w:color w:val="auto"/>
          <w:kern w:val="2"/>
          <w:sz w:val="24"/>
          <w:szCs w:val="32"/>
          <w:lang w:eastAsia="zh-CN"/>
        </w:rPr>
        <w:t>根据湖北省市场监督管理局下达的《省市场监管局关于开展</w:t>
      </w:r>
      <w:r>
        <w:rPr>
          <w:rFonts w:ascii="Times New Roman" w:hAnsi="Times New Roman" w:cs="Times New Roman" w:hint="eastAsia"/>
          <w:snapToGrid/>
          <w:color w:val="auto"/>
          <w:kern w:val="2"/>
          <w:sz w:val="24"/>
          <w:szCs w:val="32"/>
          <w:lang w:eastAsia="zh-CN"/>
        </w:rPr>
        <w:t>2025</w:t>
      </w:r>
      <w:r>
        <w:rPr>
          <w:rFonts w:ascii="Times New Roman" w:hAnsi="Times New Roman" w:cs="Times New Roman" w:hint="eastAsia"/>
          <w:snapToGrid/>
          <w:color w:val="auto"/>
          <w:kern w:val="2"/>
          <w:sz w:val="24"/>
          <w:szCs w:val="32"/>
          <w:lang w:eastAsia="zh-CN"/>
        </w:rPr>
        <w:t>年度地方计量技术规范制修订工作的通知》（鄂市监量函〔</w:t>
      </w:r>
      <w:r>
        <w:rPr>
          <w:rFonts w:ascii="Times New Roman" w:hAnsi="Times New Roman" w:cs="Times New Roman" w:hint="eastAsia"/>
          <w:snapToGrid/>
          <w:color w:val="auto"/>
          <w:kern w:val="2"/>
          <w:sz w:val="24"/>
          <w:szCs w:val="32"/>
          <w:lang w:eastAsia="zh-CN"/>
        </w:rPr>
        <w:t>2025</w:t>
      </w:r>
      <w:r>
        <w:rPr>
          <w:rFonts w:ascii="Times New Roman" w:hAnsi="Times New Roman" w:cs="Times New Roman" w:hint="eastAsia"/>
          <w:snapToGrid/>
          <w:color w:val="auto"/>
          <w:kern w:val="2"/>
          <w:sz w:val="24"/>
          <w:szCs w:val="32"/>
          <w:lang w:eastAsia="zh-CN"/>
        </w:rPr>
        <w:t>〕</w:t>
      </w:r>
      <w:r>
        <w:rPr>
          <w:rFonts w:ascii="Times New Roman" w:hAnsi="Times New Roman" w:cs="Times New Roman" w:hint="eastAsia"/>
          <w:snapToGrid/>
          <w:color w:val="auto"/>
          <w:kern w:val="2"/>
          <w:sz w:val="24"/>
          <w:szCs w:val="32"/>
          <w:lang w:eastAsia="zh-CN"/>
        </w:rPr>
        <w:t>51</w:t>
      </w:r>
      <w:r>
        <w:rPr>
          <w:rFonts w:ascii="Times New Roman" w:hAnsi="Times New Roman" w:cs="Times New Roman" w:hint="eastAsia"/>
          <w:snapToGrid/>
          <w:color w:val="auto"/>
          <w:kern w:val="2"/>
          <w:sz w:val="24"/>
          <w:szCs w:val="32"/>
          <w:lang w:eastAsia="zh-CN"/>
        </w:rPr>
        <w:t>号）中“</w:t>
      </w:r>
      <w:r>
        <w:rPr>
          <w:rFonts w:ascii="Times New Roman" w:hAnsi="Times New Roman" w:cs="Times New Roman" w:hint="eastAsia"/>
          <w:snapToGrid/>
          <w:color w:val="auto"/>
          <w:kern w:val="2"/>
          <w:sz w:val="24"/>
          <w:szCs w:val="32"/>
          <w:lang w:eastAsia="zh-CN"/>
        </w:rPr>
        <w:t>2025</w:t>
      </w:r>
      <w:r>
        <w:rPr>
          <w:rFonts w:ascii="Times New Roman" w:hAnsi="Times New Roman" w:cs="Times New Roman" w:hint="eastAsia"/>
          <w:snapToGrid/>
          <w:color w:val="auto"/>
          <w:kern w:val="2"/>
          <w:sz w:val="24"/>
          <w:szCs w:val="32"/>
          <w:lang w:eastAsia="zh-CN"/>
        </w:rPr>
        <w:t>年度湖北省地方计量技术规范制修订计划”要求，下达了本规范的制定任务。本规范旨在通过建立科学、规范的碳计量技术标准，引导水泥企业精准核算碳排放量，识别减排关键环节，为制定减排路径和低碳技术改造提供数据基础，助力行业绿色低碳发展。</w:t>
      </w:r>
    </w:p>
    <w:p w14:paraId="52A611F7" w14:textId="77777777" w:rsidR="000C06B1" w:rsidRDefault="00405A0E">
      <w:pPr>
        <w:spacing w:line="360" w:lineRule="auto"/>
        <w:ind w:firstLine="478"/>
        <w:jc w:val="both"/>
        <w:outlineLvl w:val="2"/>
        <w:rPr>
          <w:rFonts w:ascii="Times New Roman" w:hAnsi="Times New Roman" w:cs="Times New Roman"/>
          <w:b/>
          <w:snapToGrid/>
          <w:color w:val="auto"/>
          <w:kern w:val="2"/>
          <w:sz w:val="24"/>
          <w:szCs w:val="32"/>
          <w:lang w:eastAsia="zh-CN"/>
        </w:rPr>
      </w:pPr>
      <w:r>
        <w:rPr>
          <w:rFonts w:ascii="Times New Roman" w:hAnsi="Times New Roman" w:cs="Times New Roman"/>
          <w:b/>
          <w:spacing w:val="-5"/>
          <w:sz w:val="24"/>
          <w:szCs w:val="24"/>
          <w:lang w:eastAsia="zh-CN"/>
        </w:rPr>
        <w:t>2.</w:t>
      </w:r>
      <w:r>
        <w:rPr>
          <w:rFonts w:ascii="Times New Roman" w:hAnsi="Times New Roman" w:cs="Times New Roman"/>
          <w:b/>
          <w:spacing w:val="-5"/>
          <w:sz w:val="24"/>
          <w:szCs w:val="24"/>
          <w:lang w:eastAsia="zh-CN"/>
        </w:rPr>
        <w:t>目的和意义</w:t>
      </w:r>
    </w:p>
    <w:p w14:paraId="6361C328"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当前，我国“双碳”战略已进入全面深化实施的关键阶段。为切实推进碳达峰碳中和目标，夯实节能降碳工作根基，国家在</w:t>
      </w:r>
      <w:r>
        <w:rPr>
          <w:rFonts w:ascii="Times New Roman" w:hAnsi="Times New Roman" w:cs="Times New Roman" w:hint="eastAsia"/>
          <w:spacing w:val="-3"/>
          <w:sz w:val="24"/>
          <w:szCs w:val="24"/>
          <w:lang w:eastAsia="zh-CN"/>
        </w:rPr>
        <w:t>2024</w:t>
      </w:r>
      <w:r>
        <w:rPr>
          <w:rFonts w:ascii="Times New Roman" w:hAnsi="Times New Roman" w:cs="Times New Roman" w:hint="eastAsia"/>
          <w:spacing w:val="-3"/>
          <w:sz w:val="24"/>
          <w:szCs w:val="24"/>
          <w:lang w:eastAsia="zh-CN"/>
        </w:rPr>
        <w:t>年密集出台了《</w:t>
      </w:r>
      <w:r>
        <w:rPr>
          <w:rFonts w:ascii="Times New Roman" w:hAnsi="Times New Roman" w:cs="Times New Roman" w:hint="eastAsia"/>
          <w:spacing w:val="-3"/>
          <w:sz w:val="24"/>
          <w:szCs w:val="24"/>
          <w:lang w:eastAsia="zh-CN"/>
        </w:rPr>
        <w:t>2024</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2025</w:t>
      </w:r>
      <w:r>
        <w:rPr>
          <w:rFonts w:ascii="Times New Roman" w:hAnsi="Times New Roman" w:cs="Times New Roman" w:hint="eastAsia"/>
          <w:spacing w:val="-3"/>
          <w:sz w:val="24"/>
          <w:szCs w:val="24"/>
          <w:lang w:eastAsia="zh-CN"/>
        </w:rPr>
        <w:t>年节能降碳行动方案》、《进一步强化碳达峰碳中和标准计量体系建设行动方案（</w:t>
      </w:r>
      <w:r>
        <w:rPr>
          <w:rFonts w:ascii="Times New Roman" w:hAnsi="Times New Roman" w:cs="Times New Roman" w:hint="eastAsia"/>
          <w:spacing w:val="-3"/>
          <w:sz w:val="24"/>
          <w:szCs w:val="24"/>
          <w:lang w:eastAsia="zh-CN"/>
        </w:rPr>
        <w:t>2024</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2025</w:t>
      </w:r>
      <w:r>
        <w:rPr>
          <w:rFonts w:ascii="Times New Roman" w:hAnsi="Times New Roman" w:cs="Times New Roman" w:hint="eastAsia"/>
          <w:spacing w:val="-3"/>
          <w:sz w:val="24"/>
          <w:szCs w:val="24"/>
          <w:lang w:eastAsia="zh-CN"/>
        </w:rPr>
        <w:t>年）》以及《加快构建碳排放双控制度体系工作方案》等一系列纲领性文件。这些政策方案共同凸显了一个核心指向：必须将碳计量作为实现“双碳”目标的基石性工作来抓，迫切要求在全国范围内实现碳计量基础能力的系统性建设，完善碳计量体系，并全面提升其对社会各领域的服务支撑水</w:t>
      </w:r>
      <w:r>
        <w:rPr>
          <w:rFonts w:ascii="Times New Roman" w:hAnsi="Times New Roman" w:cs="Times New Roman" w:hint="eastAsia"/>
          <w:spacing w:val="-3"/>
          <w:sz w:val="24"/>
          <w:szCs w:val="24"/>
          <w:lang w:eastAsia="zh-CN"/>
        </w:rPr>
        <w:t>平。在此国家战略与顶层设计的强力驱动下，制定一部针对性强、技术领先的行业碳计量技术规范，已成为当务之急。</w:t>
      </w:r>
    </w:p>
    <w:p w14:paraId="67EA5625"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水泥行业作为典型的高能耗、高排放工业领域，是湖北省乃至全国实现“双碳”目标必须攻克的战略要地。因此，制定《湖北省水泥行业碳计量技术规范</w:t>
      </w:r>
      <w:r>
        <w:rPr>
          <w:rFonts w:ascii="Times New Roman" w:hAnsi="Times New Roman" w:cs="Times New Roman" w:hint="eastAsia"/>
          <w:spacing w:val="-3"/>
          <w:sz w:val="24"/>
          <w:szCs w:val="24"/>
          <w:lang w:eastAsia="zh-CN"/>
        </w:rPr>
        <w:t xml:space="preserve"> </w:t>
      </w:r>
      <w:r>
        <w:rPr>
          <w:rFonts w:ascii="Times New Roman" w:hAnsi="Times New Roman" w:cs="Times New Roman" w:hint="eastAsia"/>
          <w:spacing w:val="-3"/>
          <w:sz w:val="24"/>
          <w:szCs w:val="24"/>
          <w:lang w:eastAsia="zh-CN"/>
        </w:rPr>
        <w:t>碳排放计量审查》技术规范，具有以下三方面的重要意义：</w:t>
      </w:r>
    </w:p>
    <w:p w14:paraId="43D0FC6D"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首先，是引导企业精准挖潜、推动行业绿色转型的内在引擎。本规范旨在通过建立一套科学、统一、规范的碳</w:t>
      </w:r>
      <w:r>
        <w:rPr>
          <w:rFonts w:ascii="Times New Roman" w:hAnsi="Times New Roman" w:cs="Times New Roman" w:hint="eastAsia"/>
          <w:spacing w:val="-3"/>
          <w:sz w:val="24"/>
          <w:szCs w:val="24"/>
          <w:lang w:eastAsia="zh-CN"/>
        </w:rPr>
        <w:t>排放</w:t>
      </w:r>
      <w:r>
        <w:rPr>
          <w:rFonts w:ascii="Times New Roman" w:hAnsi="Times New Roman" w:cs="Times New Roman" w:hint="eastAsia"/>
          <w:spacing w:val="-3"/>
          <w:sz w:val="24"/>
          <w:szCs w:val="24"/>
          <w:lang w:eastAsia="zh-CN"/>
        </w:rPr>
        <w:t>计量</w:t>
      </w:r>
      <w:r>
        <w:rPr>
          <w:rFonts w:ascii="Times New Roman" w:hAnsi="Times New Roman" w:cs="Times New Roman" w:hint="eastAsia"/>
          <w:spacing w:val="-3"/>
          <w:sz w:val="24"/>
          <w:szCs w:val="24"/>
          <w:lang w:eastAsia="zh-CN"/>
        </w:rPr>
        <w:t>审查</w:t>
      </w:r>
      <w:r>
        <w:rPr>
          <w:rFonts w:ascii="Times New Roman" w:hAnsi="Times New Roman" w:cs="Times New Roman" w:hint="eastAsia"/>
          <w:spacing w:val="-3"/>
          <w:sz w:val="24"/>
          <w:szCs w:val="24"/>
          <w:lang w:eastAsia="zh-CN"/>
        </w:rPr>
        <w:t>技术标准，为水泥企业提供清晰可靠的碳排放</w:t>
      </w:r>
      <w:r>
        <w:rPr>
          <w:rFonts w:ascii="Times New Roman" w:hAnsi="Times New Roman" w:cs="Times New Roman" w:hint="eastAsia"/>
          <w:spacing w:val="-3"/>
          <w:sz w:val="24"/>
          <w:szCs w:val="24"/>
          <w:lang w:eastAsia="zh-CN"/>
        </w:rPr>
        <w:t>审查</w:t>
      </w:r>
      <w:r>
        <w:rPr>
          <w:rFonts w:ascii="Times New Roman" w:hAnsi="Times New Roman" w:cs="Times New Roman" w:hint="eastAsia"/>
          <w:spacing w:val="-3"/>
          <w:sz w:val="24"/>
          <w:szCs w:val="24"/>
          <w:lang w:eastAsia="zh-CN"/>
        </w:rPr>
        <w:t>方法论。它将引导企业从依赖经验估算转向基于精准计量的数据驱动管理，不仅能够准确核算自身的碳排放总量，更能帮助企业深入识别能源消耗与碳排放的关键环节与薄弱点。</w:t>
      </w:r>
    </w:p>
    <w:p w14:paraId="753575F6"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其次，是夯实数据根基、保障市场与监管公平公正的技术基石。碳排放数据的质量，直接关系到碳市场交易的公平性、政府监管的有效性以及宏观政策制定</w:t>
      </w:r>
      <w:r>
        <w:rPr>
          <w:rFonts w:ascii="Times New Roman" w:hAnsi="Times New Roman" w:cs="Times New Roman" w:hint="eastAsia"/>
          <w:spacing w:val="-3"/>
          <w:sz w:val="24"/>
          <w:szCs w:val="24"/>
          <w:lang w:eastAsia="zh-CN"/>
        </w:rPr>
        <w:lastRenderedPageBreak/>
        <w:t>的科学性。本规范通过严格统一碳排放计量的</w:t>
      </w:r>
      <w:r>
        <w:rPr>
          <w:rFonts w:ascii="Times New Roman" w:hAnsi="Times New Roman" w:cs="Times New Roman" w:hint="eastAsia"/>
          <w:spacing w:val="-3"/>
          <w:sz w:val="24"/>
          <w:szCs w:val="24"/>
          <w:lang w:eastAsia="zh-CN"/>
        </w:rPr>
        <w:t>审查</w:t>
      </w:r>
      <w:r>
        <w:rPr>
          <w:rFonts w:ascii="Times New Roman" w:hAnsi="Times New Roman" w:cs="Times New Roman" w:hint="eastAsia"/>
          <w:spacing w:val="-3"/>
          <w:sz w:val="24"/>
          <w:szCs w:val="24"/>
          <w:lang w:eastAsia="zh-CN"/>
        </w:rPr>
        <w:t>方法、流程和数据管理要求，能够有效减少乃至消除因核算口径不一、方法各异导致的企业自主核算偏差。这确保了全省水泥行业碳排放数据的真实性、准确性与可比性，为碳市场的配额分配、交易</w:t>
      </w:r>
      <w:r>
        <w:rPr>
          <w:rFonts w:ascii="Times New Roman" w:hAnsi="Times New Roman" w:cs="Times New Roman" w:hint="eastAsia"/>
          <w:spacing w:val="-3"/>
          <w:sz w:val="24"/>
          <w:szCs w:val="24"/>
          <w:lang w:eastAsia="zh-CN"/>
        </w:rPr>
        <w:t>履约与政府层面的精准监管、绩效考核提供了无可争议的可靠依据，维护了市场秩序与政策公信力。</w:t>
      </w:r>
    </w:p>
    <w:p w14:paraId="311AA717"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最后，是服务省级战略、贡献全国“双碳”大局的湖北担当。</w:t>
      </w:r>
      <w:r>
        <w:rPr>
          <w:rFonts w:ascii="Times New Roman" w:hAnsi="Times New Roman" w:cs="Times New Roman" w:hint="eastAsia"/>
          <w:spacing w:val="-3"/>
          <w:sz w:val="24"/>
          <w:szCs w:val="24"/>
          <w:lang w:eastAsia="zh-CN"/>
        </w:rPr>
        <w:t xml:space="preserve"> </w:t>
      </w:r>
      <w:r>
        <w:rPr>
          <w:rFonts w:ascii="Times New Roman" w:hAnsi="Times New Roman" w:cs="Times New Roman" w:hint="eastAsia"/>
          <w:spacing w:val="-3"/>
          <w:sz w:val="24"/>
          <w:szCs w:val="24"/>
          <w:lang w:eastAsia="zh-CN"/>
        </w:rPr>
        <w:t>湖北省作为全国碳市场的重要参与地区和先行者，其重点行业碳管理能力的提升对全国具有示范效应。水泥行业更是本省碳排放的重点管控对象。本规范的制定与实施，不仅能直接支撑省内碳配额分配、企业履约核查等具体工作的高效开展，更能为省级层面建立完善的碳排放统计核算体系、实施碳排放强度考核以及推进区域碳中和行动提供不可或缺的底层技术保障。</w:t>
      </w:r>
    </w:p>
    <w:p w14:paraId="205046A2" w14:textId="77777777" w:rsidR="000C06B1" w:rsidRDefault="00405A0E">
      <w:pPr>
        <w:pStyle w:val="1"/>
        <w:spacing w:before="0" w:after="0" w:line="360" w:lineRule="auto"/>
        <w:ind w:firstLineChars="200" w:firstLine="480"/>
        <w:jc w:val="both"/>
        <w:rPr>
          <w:rFonts w:ascii="Times New Roman" w:hAnsi="Times New Roman" w:cs="Times New Roman"/>
          <w:b w:val="0"/>
          <w:spacing w:val="-1"/>
          <w:sz w:val="24"/>
          <w:szCs w:val="24"/>
          <w:lang w:eastAsia="zh-CN"/>
        </w:rPr>
      </w:pPr>
      <w:r>
        <w:rPr>
          <w:rFonts w:ascii="Times New Roman" w:hAnsi="Times New Roman" w:cs="Times New Roman"/>
          <w:b w:val="0"/>
          <w:sz w:val="24"/>
          <w:szCs w:val="24"/>
          <w:lang w:eastAsia="zh-CN"/>
        </w:rPr>
        <w:t>二、编制工作简况</w:t>
      </w:r>
    </w:p>
    <w:p w14:paraId="4FD90151" w14:textId="77777777" w:rsidR="000C06B1" w:rsidRDefault="00405A0E">
      <w:pPr>
        <w:spacing w:line="360" w:lineRule="auto"/>
        <w:ind w:firstLine="478"/>
        <w:jc w:val="both"/>
        <w:outlineLvl w:val="2"/>
        <w:rPr>
          <w:rFonts w:ascii="Times New Roman" w:hAnsi="Times New Roman" w:cs="Times New Roman"/>
          <w:sz w:val="24"/>
          <w:szCs w:val="24"/>
          <w:lang w:eastAsia="zh-CN"/>
        </w:rPr>
      </w:pPr>
      <w:r>
        <w:rPr>
          <w:rFonts w:ascii="Times New Roman" w:hAnsi="Times New Roman" w:cs="Times New Roman"/>
          <w:spacing w:val="-5"/>
          <w:sz w:val="24"/>
          <w:szCs w:val="24"/>
          <w:lang w:eastAsia="zh-CN"/>
        </w:rPr>
        <w:t>1</w:t>
      </w:r>
      <w:r>
        <w:rPr>
          <w:rFonts w:ascii="Times New Roman" w:hAnsi="Times New Roman" w:cs="Times New Roman"/>
          <w:spacing w:val="-4"/>
          <w:sz w:val="24"/>
          <w:szCs w:val="24"/>
          <w:lang w:eastAsia="zh-CN"/>
        </w:rPr>
        <w:t>.</w:t>
      </w:r>
      <w:r>
        <w:rPr>
          <w:rFonts w:ascii="Times New Roman" w:hAnsi="Times New Roman" w:cs="Times New Roman"/>
          <w:b/>
          <w:snapToGrid/>
          <w:color w:val="auto"/>
          <w:kern w:val="2"/>
          <w:sz w:val="24"/>
          <w:szCs w:val="32"/>
          <w:lang w:eastAsia="zh-CN"/>
        </w:rPr>
        <w:t>起草过程</w:t>
      </w:r>
    </w:p>
    <w:p w14:paraId="7735BFD3"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 xml:space="preserve"> 1</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2025</w:t>
      </w:r>
      <w:r>
        <w:rPr>
          <w:rFonts w:ascii="Times New Roman" w:hAnsi="Times New Roman" w:cs="Times New Roman" w:hint="eastAsia"/>
          <w:spacing w:val="-3"/>
          <w:sz w:val="24"/>
          <w:szCs w:val="24"/>
          <w:lang w:eastAsia="zh-CN"/>
        </w:rPr>
        <w:t>年</w:t>
      </w:r>
      <w:r>
        <w:rPr>
          <w:rFonts w:ascii="Times New Roman" w:hAnsi="Times New Roman" w:cs="Times New Roman" w:hint="eastAsia"/>
          <w:spacing w:val="-3"/>
          <w:sz w:val="24"/>
          <w:szCs w:val="24"/>
          <w:lang w:eastAsia="zh-CN"/>
        </w:rPr>
        <w:t xml:space="preserve"> 3 </w:t>
      </w:r>
      <w:r>
        <w:rPr>
          <w:rFonts w:ascii="Times New Roman" w:hAnsi="Times New Roman" w:cs="Times New Roman" w:hint="eastAsia"/>
          <w:spacing w:val="-3"/>
          <w:sz w:val="24"/>
          <w:szCs w:val="24"/>
          <w:lang w:eastAsia="zh-CN"/>
        </w:rPr>
        <w:t>月，省市场监管局下发了《省市场监管局关于开展</w:t>
      </w:r>
      <w:r>
        <w:rPr>
          <w:rFonts w:ascii="Times New Roman" w:hAnsi="Times New Roman" w:cs="Times New Roman" w:hint="eastAsia"/>
          <w:spacing w:val="-3"/>
          <w:sz w:val="24"/>
          <w:szCs w:val="24"/>
          <w:lang w:eastAsia="zh-CN"/>
        </w:rPr>
        <w:t>2025</w:t>
      </w:r>
      <w:r>
        <w:rPr>
          <w:rFonts w:ascii="Times New Roman" w:hAnsi="Times New Roman" w:cs="Times New Roman" w:hint="eastAsia"/>
          <w:spacing w:val="-3"/>
          <w:sz w:val="24"/>
          <w:szCs w:val="24"/>
          <w:lang w:eastAsia="zh-CN"/>
        </w:rPr>
        <w:t>年度地方计量技术规范制修订工作的通知》（鄂市监量函〔</w:t>
      </w:r>
      <w:r>
        <w:rPr>
          <w:rFonts w:ascii="Times New Roman" w:hAnsi="Times New Roman" w:cs="Times New Roman" w:hint="eastAsia"/>
          <w:spacing w:val="-3"/>
          <w:sz w:val="24"/>
          <w:szCs w:val="24"/>
          <w:lang w:eastAsia="zh-CN"/>
        </w:rPr>
        <w:t>2025</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51</w:t>
      </w:r>
      <w:r>
        <w:rPr>
          <w:rFonts w:ascii="Times New Roman" w:hAnsi="Times New Roman" w:cs="Times New Roman" w:hint="eastAsia"/>
          <w:spacing w:val="-3"/>
          <w:sz w:val="24"/>
          <w:szCs w:val="24"/>
          <w:lang w:eastAsia="zh-CN"/>
        </w:rPr>
        <w:t>号），提出技术规范制定的相关任务要求。</w:t>
      </w:r>
    </w:p>
    <w:p w14:paraId="27623F5E"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2</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 xml:space="preserve">2025 </w:t>
      </w:r>
      <w:r>
        <w:rPr>
          <w:rFonts w:ascii="Times New Roman" w:hAnsi="Times New Roman" w:cs="Times New Roman" w:hint="eastAsia"/>
          <w:spacing w:val="-3"/>
          <w:sz w:val="24"/>
          <w:szCs w:val="24"/>
          <w:lang w:eastAsia="zh-CN"/>
        </w:rPr>
        <w:t>年</w:t>
      </w:r>
      <w:r>
        <w:rPr>
          <w:rFonts w:ascii="Times New Roman" w:hAnsi="Times New Roman" w:cs="Times New Roman" w:hint="eastAsia"/>
          <w:spacing w:val="-3"/>
          <w:sz w:val="24"/>
          <w:szCs w:val="24"/>
          <w:lang w:eastAsia="zh-CN"/>
        </w:rPr>
        <w:t xml:space="preserve"> 3</w:t>
      </w:r>
      <w:r>
        <w:rPr>
          <w:rFonts w:ascii="Times New Roman" w:hAnsi="Times New Roman" w:cs="Times New Roman" w:hint="eastAsia"/>
          <w:spacing w:val="-3"/>
          <w:sz w:val="24"/>
          <w:szCs w:val="24"/>
          <w:lang w:eastAsia="zh-CN"/>
        </w:rPr>
        <w:t>月至</w:t>
      </w:r>
      <w:r>
        <w:rPr>
          <w:rFonts w:ascii="Times New Roman" w:hAnsi="Times New Roman" w:cs="Times New Roman" w:hint="eastAsia"/>
          <w:spacing w:val="-3"/>
          <w:sz w:val="24"/>
          <w:szCs w:val="24"/>
          <w:lang w:eastAsia="zh-CN"/>
        </w:rPr>
        <w:t xml:space="preserve"> 2025 </w:t>
      </w:r>
      <w:r>
        <w:rPr>
          <w:rFonts w:ascii="Times New Roman" w:hAnsi="Times New Roman" w:cs="Times New Roman" w:hint="eastAsia"/>
          <w:spacing w:val="-3"/>
          <w:sz w:val="24"/>
          <w:szCs w:val="24"/>
          <w:lang w:eastAsia="zh-CN"/>
        </w:rPr>
        <w:t>年</w:t>
      </w:r>
      <w:r>
        <w:rPr>
          <w:rFonts w:ascii="Times New Roman" w:hAnsi="Times New Roman" w:cs="Times New Roman" w:hint="eastAsia"/>
          <w:spacing w:val="-3"/>
          <w:sz w:val="24"/>
          <w:szCs w:val="24"/>
          <w:lang w:eastAsia="zh-CN"/>
        </w:rPr>
        <w:t xml:space="preserve"> 5</w:t>
      </w:r>
      <w:r>
        <w:rPr>
          <w:rFonts w:ascii="Times New Roman" w:hAnsi="Times New Roman" w:cs="Times New Roman" w:hint="eastAsia"/>
          <w:spacing w:val="-3"/>
          <w:sz w:val="24"/>
          <w:szCs w:val="24"/>
          <w:lang w:eastAsia="zh-CN"/>
        </w:rPr>
        <w:t>月，完成《湖北省水泥行业碳计量技术规范</w:t>
      </w:r>
      <w:r>
        <w:rPr>
          <w:rFonts w:ascii="Times New Roman" w:hAnsi="Times New Roman" w:cs="Times New Roman" w:hint="eastAsia"/>
          <w:spacing w:val="-3"/>
          <w:sz w:val="24"/>
          <w:szCs w:val="24"/>
          <w:lang w:eastAsia="zh-CN"/>
        </w:rPr>
        <w:t xml:space="preserve"> </w:t>
      </w:r>
      <w:r>
        <w:rPr>
          <w:rFonts w:ascii="Times New Roman" w:hAnsi="Times New Roman" w:cs="Times New Roman" w:hint="eastAsia"/>
          <w:spacing w:val="-3"/>
          <w:sz w:val="24"/>
          <w:szCs w:val="24"/>
          <w:lang w:eastAsia="zh-CN"/>
        </w:rPr>
        <w:t>碳排放计量审查》地方计量规范立项初稿、规范编制方案。</w:t>
      </w:r>
    </w:p>
    <w:p w14:paraId="3DB7DC90"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3</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 xml:space="preserve">2025 </w:t>
      </w:r>
      <w:r>
        <w:rPr>
          <w:rFonts w:ascii="Times New Roman" w:hAnsi="Times New Roman" w:cs="Times New Roman" w:hint="eastAsia"/>
          <w:spacing w:val="-3"/>
          <w:sz w:val="24"/>
          <w:szCs w:val="24"/>
          <w:lang w:eastAsia="zh-CN"/>
        </w:rPr>
        <w:t>年</w:t>
      </w:r>
      <w:r>
        <w:rPr>
          <w:rFonts w:ascii="Times New Roman" w:hAnsi="Times New Roman" w:cs="Times New Roman" w:hint="eastAsia"/>
          <w:spacing w:val="-3"/>
          <w:sz w:val="24"/>
          <w:szCs w:val="24"/>
          <w:lang w:eastAsia="zh-CN"/>
        </w:rPr>
        <w:t xml:space="preserve"> 5</w:t>
      </w:r>
      <w:r>
        <w:rPr>
          <w:rFonts w:ascii="Times New Roman" w:hAnsi="Times New Roman" w:cs="Times New Roman" w:hint="eastAsia"/>
          <w:spacing w:val="-3"/>
          <w:sz w:val="24"/>
          <w:szCs w:val="24"/>
          <w:lang w:eastAsia="zh-CN"/>
        </w:rPr>
        <w:t>月至</w:t>
      </w:r>
      <w:r>
        <w:rPr>
          <w:rFonts w:ascii="Times New Roman" w:hAnsi="Times New Roman" w:cs="Times New Roman" w:hint="eastAsia"/>
          <w:spacing w:val="-3"/>
          <w:sz w:val="24"/>
          <w:szCs w:val="24"/>
          <w:lang w:eastAsia="zh-CN"/>
        </w:rPr>
        <w:t xml:space="preserve"> 2025 </w:t>
      </w:r>
      <w:r>
        <w:rPr>
          <w:rFonts w:ascii="Times New Roman" w:hAnsi="Times New Roman" w:cs="Times New Roman" w:hint="eastAsia"/>
          <w:spacing w:val="-3"/>
          <w:sz w:val="24"/>
          <w:szCs w:val="24"/>
          <w:lang w:eastAsia="zh-CN"/>
        </w:rPr>
        <w:t>年</w:t>
      </w:r>
      <w:r>
        <w:rPr>
          <w:rFonts w:ascii="Times New Roman" w:hAnsi="Times New Roman" w:cs="Times New Roman" w:hint="eastAsia"/>
          <w:spacing w:val="-3"/>
          <w:sz w:val="24"/>
          <w:szCs w:val="24"/>
          <w:lang w:eastAsia="zh-CN"/>
        </w:rPr>
        <w:t xml:space="preserve"> 7</w:t>
      </w:r>
      <w:r>
        <w:rPr>
          <w:rFonts w:ascii="Times New Roman" w:hAnsi="Times New Roman" w:cs="Times New Roman" w:hint="eastAsia"/>
          <w:spacing w:val="-3"/>
          <w:sz w:val="24"/>
          <w:szCs w:val="24"/>
          <w:lang w:eastAsia="zh-CN"/>
        </w:rPr>
        <w:t>月，碳排放计量审查的技术要求研究，完成标准草案及编制说明。</w:t>
      </w:r>
    </w:p>
    <w:p w14:paraId="66EB3B36" w14:textId="7ED60C96"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4</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2025</w:t>
      </w:r>
      <w:r>
        <w:rPr>
          <w:rFonts w:ascii="Times New Roman" w:hAnsi="Times New Roman" w:cs="Times New Roman" w:hint="eastAsia"/>
          <w:spacing w:val="-3"/>
          <w:sz w:val="24"/>
          <w:szCs w:val="24"/>
          <w:lang w:eastAsia="zh-CN"/>
        </w:rPr>
        <w:t>年</w:t>
      </w:r>
      <w:r>
        <w:rPr>
          <w:rFonts w:ascii="Times New Roman" w:hAnsi="Times New Roman" w:cs="Times New Roman" w:hint="eastAsia"/>
          <w:spacing w:val="-3"/>
          <w:sz w:val="24"/>
          <w:szCs w:val="24"/>
          <w:lang w:eastAsia="zh-CN"/>
        </w:rPr>
        <w:t>10</w:t>
      </w:r>
      <w:r>
        <w:rPr>
          <w:rFonts w:ascii="Times New Roman" w:hAnsi="Times New Roman" w:cs="Times New Roman" w:hint="eastAsia"/>
          <w:spacing w:val="-3"/>
          <w:sz w:val="24"/>
          <w:szCs w:val="24"/>
          <w:lang w:eastAsia="zh-CN"/>
        </w:rPr>
        <w:t>月</w:t>
      </w:r>
      <w:r w:rsidR="00EF04A3">
        <w:rPr>
          <w:rFonts w:ascii="Times New Roman" w:hAnsi="Times New Roman" w:cs="Times New Roman" w:hint="eastAsia"/>
          <w:spacing w:val="-3"/>
          <w:sz w:val="24"/>
          <w:szCs w:val="24"/>
          <w:lang w:eastAsia="zh-CN"/>
        </w:rPr>
        <w:t>中旬</w:t>
      </w:r>
      <w:r>
        <w:rPr>
          <w:rFonts w:ascii="Times New Roman" w:hAnsi="Times New Roman" w:cs="Times New Roman" w:hint="eastAsia"/>
          <w:spacing w:val="-3"/>
          <w:sz w:val="24"/>
          <w:szCs w:val="24"/>
          <w:lang w:eastAsia="zh-CN"/>
        </w:rPr>
        <w:t>，</w:t>
      </w:r>
      <w:r w:rsidR="00EF04A3">
        <w:rPr>
          <w:rFonts w:ascii="Times New Roman" w:hAnsi="Times New Roman" w:cs="Times New Roman" w:hint="eastAsia"/>
          <w:spacing w:val="-3"/>
          <w:sz w:val="24"/>
          <w:szCs w:val="24"/>
          <w:lang w:eastAsia="zh-CN"/>
        </w:rPr>
        <w:t>拟</w:t>
      </w:r>
      <w:r>
        <w:rPr>
          <w:rFonts w:ascii="Times New Roman" w:hAnsi="Times New Roman" w:cs="Times New Roman" w:hint="eastAsia"/>
          <w:spacing w:val="-3"/>
          <w:sz w:val="24"/>
          <w:szCs w:val="24"/>
          <w:lang w:eastAsia="zh-CN"/>
        </w:rPr>
        <w:t>通过定向收集和公共网站向社会公示规范（征求意见稿）、验证数据及相关附件（</w:t>
      </w:r>
      <w:r>
        <w:rPr>
          <w:rFonts w:ascii="Times New Roman" w:hAnsi="Times New Roman" w:cs="Times New Roman" w:hint="eastAsia"/>
          <w:spacing w:val="-3"/>
          <w:sz w:val="24"/>
          <w:szCs w:val="24"/>
          <w:lang w:eastAsia="zh-CN"/>
        </w:rPr>
        <w:t>特殊事项除外），收集社会公众意见建议并修改规范（征求意见稿），公示及征求意见时间不少于</w:t>
      </w:r>
      <w:r>
        <w:rPr>
          <w:rFonts w:ascii="Times New Roman" w:hAnsi="Times New Roman" w:cs="Times New Roman" w:hint="eastAsia"/>
          <w:spacing w:val="-3"/>
          <w:sz w:val="24"/>
          <w:szCs w:val="24"/>
          <w:lang w:eastAsia="zh-CN"/>
        </w:rPr>
        <w:t>1</w:t>
      </w:r>
      <w:r>
        <w:rPr>
          <w:rFonts w:ascii="Times New Roman" w:hAnsi="Times New Roman" w:cs="Times New Roman" w:hint="eastAsia"/>
          <w:spacing w:val="-3"/>
          <w:sz w:val="24"/>
          <w:szCs w:val="24"/>
          <w:lang w:eastAsia="zh-CN"/>
        </w:rPr>
        <w:t>个月。</w:t>
      </w:r>
    </w:p>
    <w:p w14:paraId="7771BCF5" w14:textId="77777777" w:rsidR="000C06B1" w:rsidRDefault="00405A0E">
      <w:pPr>
        <w:spacing w:line="360" w:lineRule="auto"/>
        <w:ind w:firstLine="478"/>
        <w:jc w:val="both"/>
        <w:outlineLvl w:val="2"/>
        <w:rPr>
          <w:rFonts w:ascii="Times New Roman" w:hAnsi="Times New Roman" w:cs="Times New Roman"/>
          <w:b/>
          <w:spacing w:val="-2"/>
          <w:sz w:val="24"/>
          <w:szCs w:val="24"/>
          <w:lang w:eastAsia="zh-CN"/>
        </w:rPr>
      </w:pPr>
      <w:r>
        <w:rPr>
          <w:rFonts w:ascii="Times New Roman" w:hAnsi="Times New Roman" w:cs="Times New Roman"/>
          <w:b/>
          <w:spacing w:val="-5"/>
          <w:sz w:val="24"/>
          <w:szCs w:val="24"/>
          <w:lang w:eastAsia="zh-CN"/>
        </w:rPr>
        <w:t>2.</w:t>
      </w:r>
      <w:r>
        <w:rPr>
          <w:rFonts w:ascii="Times New Roman" w:hAnsi="Times New Roman" w:cs="Times New Roman"/>
          <w:b/>
          <w:spacing w:val="-5"/>
          <w:sz w:val="24"/>
          <w:szCs w:val="24"/>
          <w:lang w:eastAsia="zh-CN"/>
        </w:rPr>
        <w:t>规范分工</w:t>
      </w:r>
    </w:p>
    <w:p w14:paraId="7D142000" w14:textId="77777777" w:rsidR="000C06B1" w:rsidRDefault="00405A0E">
      <w:pPr>
        <w:spacing w:line="360" w:lineRule="auto"/>
        <w:ind w:firstLineChars="200" w:firstLine="480"/>
        <w:jc w:val="both"/>
        <w:rPr>
          <w:rFonts w:ascii="Times New Roman" w:hAnsi="Times New Roman" w:cs="Times New Roman"/>
          <w:sz w:val="24"/>
          <w:szCs w:val="32"/>
          <w:lang w:eastAsia="zh-CN"/>
        </w:rPr>
      </w:pPr>
      <w:r>
        <w:rPr>
          <w:rFonts w:ascii="Times New Roman" w:hAnsi="Times New Roman" w:cs="Times New Roman"/>
          <w:sz w:val="24"/>
          <w:szCs w:val="32"/>
          <w:lang w:eastAsia="zh-CN"/>
        </w:rPr>
        <w:t>本规范由</w:t>
      </w:r>
      <w:r>
        <w:rPr>
          <w:rFonts w:ascii="Times New Roman" w:hAnsi="Times New Roman" w:cs="Times New Roman" w:hint="eastAsia"/>
          <w:sz w:val="24"/>
          <w:szCs w:val="32"/>
          <w:lang w:eastAsia="zh-CN"/>
        </w:rPr>
        <w:t>湖北省计量测试技术研究院、湖北省计量测试技术研究院</w:t>
      </w:r>
      <w:r>
        <w:rPr>
          <w:rFonts w:ascii="Times New Roman" w:hAnsi="Times New Roman" w:cs="Times New Roman" w:hint="eastAsia"/>
          <w:sz w:val="24"/>
          <w:szCs w:val="32"/>
          <w:lang w:eastAsia="zh-CN"/>
        </w:rPr>
        <w:t>鄂州</w:t>
      </w:r>
      <w:r>
        <w:rPr>
          <w:rFonts w:ascii="Times New Roman" w:hAnsi="Times New Roman" w:cs="Times New Roman" w:hint="eastAsia"/>
          <w:sz w:val="24"/>
          <w:szCs w:val="32"/>
          <w:lang w:eastAsia="zh-CN"/>
        </w:rPr>
        <w:t>分院、华新水泥股份有限公司、武汉鑫中星智能科技有限公司等相关科研院所及企业负责起草、调研和验证工作</w:t>
      </w:r>
      <w:r>
        <w:rPr>
          <w:rFonts w:ascii="Times New Roman" w:hAnsi="Times New Roman" w:cs="Times New Roman"/>
          <w:sz w:val="24"/>
          <w:szCs w:val="32"/>
          <w:lang w:eastAsia="zh-CN"/>
        </w:rPr>
        <w:t>。具体分工如下：</w:t>
      </w:r>
    </w:p>
    <w:p w14:paraId="081C9E68" w14:textId="77777777" w:rsidR="000C06B1" w:rsidRDefault="00405A0E">
      <w:pPr>
        <w:spacing w:beforeLines="50" w:before="120"/>
        <w:jc w:val="center"/>
        <w:rPr>
          <w:rFonts w:ascii="Times New Roman" w:hAnsi="Times New Roman" w:cs="Times New Roman"/>
          <w:b/>
          <w:lang w:eastAsia="zh-CN"/>
        </w:rPr>
      </w:pPr>
      <w:r>
        <w:rPr>
          <w:rFonts w:ascii="Times New Roman" w:hAnsi="Times New Roman" w:cs="Times New Roman"/>
          <w:b/>
          <w:lang w:eastAsia="zh-CN"/>
        </w:rPr>
        <w:t>表</w:t>
      </w:r>
      <w:r>
        <w:rPr>
          <w:rFonts w:ascii="Times New Roman" w:hAnsi="Times New Roman" w:cs="Times New Roman"/>
          <w:b/>
          <w:lang w:eastAsia="zh-CN"/>
        </w:rPr>
        <w:t xml:space="preserve">2  </w:t>
      </w:r>
      <w:r>
        <w:rPr>
          <w:rFonts w:ascii="Times New Roman" w:hAnsi="Times New Roman" w:cs="Times New Roman"/>
          <w:b/>
          <w:lang w:eastAsia="zh-CN"/>
        </w:rPr>
        <w:t>编制单位分工</w:t>
      </w:r>
    </w:p>
    <w:tbl>
      <w:tblPr>
        <w:tblStyle w:val="11"/>
        <w:tblW w:w="0" w:type="auto"/>
        <w:tblLook w:val="04A0" w:firstRow="1" w:lastRow="0" w:firstColumn="1" w:lastColumn="0" w:noHBand="0" w:noVBand="1"/>
      </w:tblPr>
      <w:tblGrid>
        <w:gridCol w:w="4125"/>
        <w:gridCol w:w="3925"/>
      </w:tblGrid>
      <w:tr w:rsidR="000C06B1" w14:paraId="75DFE1A3" w14:textId="77777777" w:rsidTr="000C06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14:paraId="4CF5BFBE" w14:textId="77777777" w:rsidR="000C06B1" w:rsidRDefault="00405A0E">
            <w:pPr>
              <w:jc w:val="both"/>
              <w:rPr>
                <w:rFonts w:ascii="Times New Roman" w:hAnsi="Times New Roman" w:cs="Times New Roman"/>
                <w:snapToGrid/>
                <w:color w:val="000000" w:themeColor="text1" w:themeShade="BF"/>
                <w:sz w:val="20"/>
                <w:lang w:eastAsia="zh-CN"/>
              </w:rPr>
            </w:pPr>
            <w:r>
              <w:rPr>
                <w:rFonts w:ascii="Times New Roman" w:hAnsi="Times New Roman" w:cs="Times New Roman"/>
                <w:snapToGrid/>
                <w:color w:val="000000" w:themeColor="text1" w:themeShade="BF"/>
                <w:sz w:val="20"/>
                <w:lang w:eastAsia="zh-CN"/>
              </w:rPr>
              <w:t>单位名称</w:t>
            </w:r>
          </w:p>
        </w:tc>
        <w:tc>
          <w:tcPr>
            <w:tcW w:w="3925" w:type="dxa"/>
          </w:tcPr>
          <w:p w14:paraId="0AC9AC33" w14:textId="77777777" w:rsidR="000C06B1" w:rsidRDefault="00405A0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napToGrid/>
                <w:color w:val="000000" w:themeColor="text1" w:themeShade="BF"/>
                <w:sz w:val="20"/>
                <w:lang w:eastAsia="zh-CN"/>
              </w:rPr>
            </w:pPr>
            <w:r>
              <w:rPr>
                <w:rFonts w:ascii="Times New Roman" w:hAnsi="Times New Roman" w:cs="Times New Roman"/>
                <w:snapToGrid/>
                <w:color w:val="000000" w:themeColor="text1" w:themeShade="BF"/>
                <w:sz w:val="20"/>
                <w:lang w:eastAsia="zh-CN"/>
              </w:rPr>
              <w:t>工作内容</w:t>
            </w:r>
          </w:p>
        </w:tc>
      </w:tr>
      <w:tr w:rsidR="000C06B1" w14:paraId="22412C86" w14:textId="77777777" w:rsidTr="000C06B1">
        <w:tc>
          <w:tcPr>
            <w:cnfStyle w:val="001000000000" w:firstRow="0" w:lastRow="0" w:firstColumn="1" w:lastColumn="0" w:oddVBand="0" w:evenVBand="0" w:oddHBand="0" w:evenHBand="0" w:firstRowFirstColumn="0" w:firstRowLastColumn="0" w:lastRowFirstColumn="0" w:lastRowLastColumn="0"/>
            <w:tcW w:w="4125" w:type="dxa"/>
            <w:tcBorders>
              <w:top w:val="single" w:sz="8" w:space="0" w:color="000000" w:themeColor="text1"/>
              <w:bottom w:val="single" w:sz="4" w:space="0" w:color="000000" w:themeColor="text1"/>
            </w:tcBorders>
            <w:vAlign w:val="center"/>
          </w:tcPr>
          <w:p w14:paraId="28E02480" w14:textId="77777777" w:rsidR="000C06B1" w:rsidRDefault="00405A0E">
            <w:pPr>
              <w:jc w:val="both"/>
              <w:rPr>
                <w:rFonts w:ascii="Times New Roman" w:hAnsi="Times New Roman" w:cs="Times New Roman"/>
                <w:bCs w:val="0"/>
                <w:snapToGrid/>
                <w:color w:val="000000" w:themeColor="text1" w:themeShade="BF"/>
                <w:sz w:val="20"/>
                <w:lang w:eastAsia="zh-CN"/>
              </w:rPr>
            </w:pPr>
            <w:r>
              <w:rPr>
                <w:rFonts w:ascii="Times New Roman" w:hAnsi="Times New Roman" w:cs="Times New Roman"/>
                <w:b w:val="0"/>
                <w:snapToGrid/>
                <w:color w:val="000000" w:themeColor="text1" w:themeShade="BF"/>
                <w:sz w:val="20"/>
                <w:lang w:eastAsia="zh-CN"/>
              </w:rPr>
              <w:t>湖北省计量测试技术研究院</w:t>
            </w:r>
          </w:p>
        </w:tc>
        <w:tc>
          <w:tcPr>
            <w:tcW w:w="3925" w:type="dxa"/>
            <w:tcBorders>
              <w:top w:val="single" w:sz="8" w:space="0" w:color="000000" w:themeColor="text1"/>
              <w:bottom w:val="single" w:sz="4" w:space="0" w:color="000000" w:themeColor="text1"/>
            </w:tcBorders>
            <w:vAlign w:val="center"/>
          </w:tcPr>
          <w:p w14:paraId="39E506C3" w14:textId="77777777" w:rsidR="000C06B1" w:rsidRDefault="00405A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napToGrid/>
                <w:color w:val="000000" w:themeColor="text1" w:themeShade="BF"/>
                <w:sz w:val="20"/>
                <w:lang w:eastAsia="zh-CN"/>
              </w:rPr>
            </w:pPr>
            <w:r>
              <w:rPr>
                <w:rFonts w:ascii="Times New Roman" w:hAnsi="Times New Roman" w:cs="Times New Roman"/>
                <w:bCs/>
                <w:snapToGrid/>
                <w:color w:val="000000" w:themeColor="text1" w:themeShade="BF"/>
                <w:sz w:val="20"/>
                <w:lang w:eastAsia="zh-CN"/>
              </w:rPr>
              <w:t>规范牵头、规范框架确定、规范文本及编制说明起草、征求意见及回复</w:t>
            </w:r>
          </w:p>
        </w:tc>
      </w:tr>
      <w:tr w:rsidR="000C06B1" w14:paraId="5FF86653" w14:textId="77777777" w:rsidTr="000C06B1">
        <w:trPr>
          <w:trHeight w:val="902"/>
        </w:trPr>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000000" w:themeColor="text1"/>
              <w:bottom w:val="single" w:sz="8" w:space="0" w:color="000000" w:themeColor="text1"/>
            </w:tcBorders>
            <w:vAlign w:val="center"/>
          </w:tcPr>
          <w:p w14:paraId="6105D564" w14:textId="77777777" w:rsidR="000C06B1" w:rsidRDefault="00405A0E">
            <w:pPr>
              <w:jc w:val="both"/>
              <w:rPr>
                <w:rFonts w:ascii="Times New Roman" w:hAnsi="Times New Roman" w:cs="Times New Roman"/>
                <w:bCs w:val="0"/>
                <w:snapToGrid/>
                <w:color w:val="000000" w:themeColor="text1" w:themeShade="BF"/>
                <w:sz w:val="20"/>
                <w:lang w:eastAsia="zh-CN"/>
              </w:rPr>
            </w:pPr>
            <w:r>
              <w:rPr>
                <w:rFonts w:ascii="Times New Roman" w:hAnsi="Times New Roman" w:cs="Times New Roman" w:hint="eastAsia"/>
                <w:b w:val="0"/>
                <w:snapToGrid/>
                <w:color w:val="000000" w:themeColor="text1" w:themeShade="BF"/>
                <w:sz w:val="20"/>
                <w:lang w:eastAsia="zh-CN"/>
              </w:rPr>
              <w:lastRenderedPageBreak/>
              <w:t>华新水泥股份有限公司</w:t>
            </w:r>
          </w:p>
          <w:p w14:paraId="0E8F3176" w14:textId="77777777" w:rsidR="000C06B1" w:rsidRDefault="00405A0E">
            <w:pPr>
              <w:jc w:val="both"/>
              <w:rPr>
                <w:rFonts w:ascii="Times New Roman" w:hAnsi="Times New Roman" w:cs="Times New Roman"/>
                <w:bCs w:val="0"/>
                <w:snapToGrid/>
                <w:color w:val="000000" w:themeColor="text1" w:themeShade="BF"/>
                <w:sz w:val="20"/>
                <w:lang w:eastAsia="zh-CN"/>
              </w:rPr>
            </w:pPr>
            <w:r>
              <w:rPr>
                <w:rFonts w:ascii="Times New Roman" w:hAnsi="Times New Roman" w:cs="Times New Roman" w:hint="eastAsia"/>
                <w:b w:val="0"/>
                <w:snapToGrid/>
                <w:color w:val="000000" w:themeColor="text1" w:themeShade="BF"/>
                <w:sz w:val="20"/>
                <w:lang w:eastAsia="zh-CN"/>
              </w:rPr>
              <w:t>湖北省计量测试技术研究院鄂州分院</w:t>
            </w:r>
          </w:p>
          <w:p w14:paraId="7EA34F46" w14:textId="77777777" w:rsidR="000C06B1" w:rsidRDefault="00405A0E">
            <w:pPr>
              <w:jc w:val="both"/>
              <w:rPr>
                <w:rFonts w:ascii="Times New Roman" w:hAnsi="Times New Roman" w:cs="Times New Roman"/>
                <w:b w:val="0"/>
                <w:snapToGrid/>
                <w:color w:val="000000" w:themeColor="text1" w:themeShade="BF"/>
                <w:sz w:val="20"/>
                <w:lang w:eastAsia="zh-CN"/>
              </w:rPr>
            </w:pPr>
            <w:r>
              <w:rPr>
                <w:rFonts w:ascii="Times New Roman" w:hAnsi="Times New Roman" w:cs="Times New Roman" w:hint="eastAsia"/>
                <w:b w:val="0"/>
                <w:snapToGrid/>
                <w:color w:val="000000" w:themeColor="text1" w:themeShade="BF"/>
                <w:sz w:val="20"/>
                <w:lang w:eastAsia="zh-CN"/>
              </w:rPr>
              <w:t>武汉鑫中星智能科技有限公司</w:t>
            </w:r>
          </w:p>
        </w:tc>
        <w:tc>
          <w:tcPr>
            <w:tcW w:w="3925" w:type="dxa"/>
            <w:tcBorders>
              <w:top w:val="single" w:sz="4" w:space="0" w:color="000000" w:themeColor="text1"/>
              <w:bottom w:val="single" w:sz="8" w:space="0" w:color="000000" w:themeColor="text1"/>
            </w:tcBorders>
            <w:vAlign w:val="center"/>
          </w:tcPr>
          <w:p w14:paraId="5A2531E8" w14:textId="77777777" w:rsidR="000C06B1" w:rsidRDefault="00405A0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napToGrid/>
                <w:color w:val="000000" w:themeColor="text1" w:themeShade="BF"/>
                <w:sz w:val="20"/>
                <w:szCs w:val="20"/>
                <w:lang w:eastAsia="zh-CN"/>
              </w:rPr>
            </w:pPr>
            <w:r>
              <w:rPr>
                <w:rFonts w:ascii="Times New Roman" w:hAnsi="Times New Roman" w:cs="Times New Roman"/>
                <w:snapToGrid/>
                <w:color w:val="000000" w:themeColor="text1" w:themeShade="BF"/>
                <w:sz w:val="20"/>
                <w:szCs w:val="20"/>
                <w:lang w:eastAsia="zh-CN"/>
              </w:rPr>
              <w:t>负责规范调研、校验等工作</w:t>
            </w:r>
          </w:p>
        </w:tc>
      </w:tr>
    </w:tbl>
    <w:p w14:paraId="2C0184B9" w14:textId="77777777" w:rsidR="000C06B1" w:rsidRDefault="000C06B1">
      <w:pPr>
        <w:spacing w:line="360" w:lineRule="auto"/>
        <w:jc w:val="both"/>
        <w:rPr>
          <w:rFonts w:ascii="Times New Roman" w:hAnsi="Times New Roman" w:cs="Times New Roman"/>
          <w:spacing w:val="-2"/>
          <w:sz w:val="24"/>
          <w:szCs w:val="24"/>
          <w:lang w:eastAsia="zh-CN"/>
        </w:rPr>
      </w:pPr>
    </w:p>
    <w:p w14:paraId="4EF1E3DA" w14:textId="77777777" w:rsidR="000C06B1" w:rsidRDefault="00405A0E">
      <w:pPr>
        <w:pStyle w:val="1"/>
        <w:spacing w:before="0" w:after="0" w:line="360" w:lineRule="auto"/>
        <w:ind w:firstLineChars="200" w:firstLine="480"/>
        <w:jc w:val="both"/>
        <w:rPr>
          <w:rFonts w:ascii="Times New Roman" w:hAnsi="Times New Roman" w:cs="Times New Roman"/>
          <w:b w:val="0"/>
          <w:sz w:val="24"/>
          <w:szCs w:val="24"/>
          <w:lang w:eastAsia="zh-CN"/>
        </w:rPr>
      </w:pPr>
      <w:r>
        <w:rPr>
          <w:rFonts w:ascii="Times New Roman" w:hAnsi="Times New Roman" w:cs="Times New Roman"/>
          <w:b w:val="0"/>
          <w:sz w:val="24"/>
          <w:szCs w:val="24"/>
          <w:lang w:eastAsia="zh-CN"/>
        </w:rPr>
        <w:t>三、规范编制依据（包括重要技术条款的依据和有关说明）</w:t>
      </w:r>
    </w:p>
    <w:p w14:paraId="30BEEF86"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spacing w:val="-3"/>
          <w:sz w:val="24"/>
          <w:szCs w:val="24"/>
          <w:lang w:eastAsia="zh-CN"/>
        </w:rPr>
        <w:t>本规范根据</w:t>
      </w:r>
      <w:r>
        <w:rPr>
          <w:rFonts w:ascii="Times New Roman" w:hAnsi="Times New Roman" w:cs="Times New Roman"/>
          <w:spacing w:val="-3"/>
          <w:sz w:val="24"/>
          <w:szCs w:val="24"/>
          <w:lang w:eastAsia="zh-CN"/>
        </w:rPr>
        <w:t xml:space="preserve"> JJF </w:t>
      </w:r>
      <w:r>
        <w:rPr>
          <w:rFonts w:ascii="Times New Roman" w:hAnsi="Times New Roman" w:cs="Times New Roman"/>
          <w:spacing w:val="-3"/>
          <w:sz w:val="24"/>
          <w:szCs w:val="24"/>
          <w:lang w:eastAsia="zh-CN"/>
        </w:rPr>
        <w:t>1071</w:t>
      </w:r>
      <w:r>
        <w:rPr>
          <w:rFonts w:ascii="Times New Roman" w:hAnsi="Times New Roman" w:cs="Times New Roman"/>
          <w:spacing w:val="-3"/>
          <w:sz w:val="24"/>
          <w:szCs w:val="24"/>
          <w:lang w:eastAsia="zh-CN"/>
        </w:rPr>
        <w:t>《国家计量校准规范编写规则》、</w:t>
      </w:r>
      <w:r>
        <w:rPr>
          <w:rFonts w:ascii="Times New Roman" w:hAnsi="Times New Roman" w:cs="Times New Roman"/>
          <w:spacing w:val="-3"/>
          <w:sz w:val="24"/>
          <w:szCs w:val="24"/>
          <w:lang w:eastAsia="zh-CN"/>
        </w:rPr>
        <w:t>JJF 1002</w:t>
      </w:r>
      <w:r>
        <w:rPr>
          <w:rFonts w:ascii="Times New Roman" w:hAnsi="Times New Roman" w:cs="Times New Roman"/>
          <w:spacing w:val="-3"/>
          <w:sz w:val="24"/>
          <w:szCs w:val="24"/>
          <w:lang w:eastAsia="zh-CN"/>
        </w:rPr>
        <w:t>《国家计量检定规程编写规则》规定的规则编写。</w:t>
      </w:r>
    </w:p>
    <w:p w14:paraId="27F7AC8A"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spacing w:val="-3"/>
          <w:sz w:val="24"/>
          <w:szCs w:val="24"/>
          <w:lang w:eastAsia="zh-CN"/>
        </w:rPr>
        <w:t>本规范为首次制定，在制定过程中充分参考了</w:t>
      </w:r>
      <w:r>
        <w:rPr>
          <w:rFonts w:ascii="Times New Roman" w:hAnsi="Times New Roman" w:cs="Times New Roman" w:hint="eastAsia"/>
          <w:spacing w:val="-3"/>
          <w:sz w:val="24"/>
          <w:szCs w:val="24"/>
          <w:lang w:eastAsia="zh-CN"/>
        </w:rPr>
        <w:t>《碳排放核算与报告要求</w:t>
      </w:r>
      <w:r>
        <w:rPr>
          <w:rFonts w:ascii="Times New Roman" w:hAnsi="Times New Roman" w:cs="Times New Roman" w:hint="eastAsia"/>
          <w:spacing w:val="-3"/>
          <w:sz w:val="24"/>
          <w:szCs w:val="24"/>
          <w:lang w:eastAsia="zh-CN"/>
        </w:rPr>
        <w:t xml:space="preserve"> </w:t>
      </w:r>
      <w:r>
        <w:rPr>
          <w:rFonts w:ascii="Times New Roman" w:hAnsi="Times New Roman" w:cs="Times New Roman" w:hint="eastAsia"/>
          <w:spacing w:val="-3"/>
          <w:sz w:val="24"/>
          <w:szCs w:val="24"/>
          <w:lang w:eastAsia="zh-CN"/>
        </w:rPr>
        <w:t>第</w:t>
      </w:r>
      <w:r>
        <w:rPr>
          <w:rFonts w:ascii="Times New Roman" w:hAnsi="Times New Roman" w:cs="Times New Roman" w:hint="eastAsia"/>
          <w:spacing w:val="-3"/>
          <w:sz w:val="24"/>
          <w:szCs w:val="24"/>
          <w:lang w:eastAsia="zh-CN"/>
        </w:rPr>
        <w:t>8</w:t>
      </w:r>
      <w:r>
        <w:rPr>
          <w:rFonts w:ascii="Times New Roman" w:hAnsi="Times New Roman" w:cs="Times New Roman" w:hint="eastAsia"/>
          <w:spacing w:val="-3"/>
          <w:sz w:val="24"/>
          <w:szCs w:val="24"/>
          <w:lang w:eastAsia="zh-CN"/>
        </w:rPr>
        <w:t>部分：水泥生产企业》</w:t>
      </w:r>
      <w:r>
        <w:rPr>
          <w:rFonts w:ascii="Times New Roman" w:hAnsi="Times New Roman" w:cs="Times New Roman" w:hint="eastAsia"/>
          <w:spacing w:val="-3"/>
          <w:sz w:val="24"/>
          <w:szCs w:val="24"/>
          <w:lang w:eastAsia="zh-CN"/>
        </w:rPr>
        <w:t>(GB/T 32151.8-2023)</w:t>
      </w:r>
      <w:r>
        <w:rPr>
          <w:rFonts w:ascii="Times New Roman" w:hAnsi="Times New Roman" w:cs="Times New Roman" w:hint="eastAsia"/>
          <w:spacing w:val="-3"/>
          <w:sz w:val="24"/>
          <w:szCs w:val="24"/>
          <w:lang w:eastAsia="zh-CN"/>
        </w:rPr>
        <w:t>、《碳排放权交易管理办法（试行）》、《</w:t>
      </w:r>
      <w:r>
        <w:rPr>
          <w:rFonts w:ascii="Times New Roman" w:hAnsi="Times New Roman" w:cs="Times New Roman" w:hint="eastAsia"/>
          <w:spacing w:val="-3"/>
          <w:sz w:val="24"/>
          <w:szCs w:val="24"/>
          <w:lang w:eastAsia="zh-CN"/>
        </w:rPr>
        <w:t xml:space="preserve">GB 17167 </w:t>
      </w:r>
      <w:r>
        <w:rPr>
          <w:rFonts w:ascii="Times New Roman" w:hAnsi="Times New Roman" w:cs="Times New Roman" w:hint="eastAsia"/>
          <w:spacing w:val="-3"/>
          <w:sz w:val="24"/>
          <w:szCs w:val="24"/>
          <w:lang w:eastAsia="zh-CN"/>
        </w:rPr>
        <w:t>用能单位能源计量器具配备和管理通则》、《</w:t>
      </w:r>
      <w:r>
        <w:rPr>
          <w:rFonts w:ascii="Times New Roman" w:hAnsi="Times New Roman" w:cs="Times New Roman" w:hint="eastAsia"/>
          <w:spacing w:val="-3"/>
          <w:sz w:val="24"/>
          <w:szCs w:val="24"/>
          <w:lang w:eastAsia="zh-CN"/>
        </w:rPr>
        <w:t xml:space="preserve">T/CMA CC </w:t>
      </w:r>
      <w:r>
        <w:rPr>
          <w:rFonts w:ascii="Times New Roman" w:hAnsi="Times New Roman" w:cs="Times New Roman" w:hint="eastAsia"/>
          <w:spacing w:val="-3"/>
          <w:sz w:val="24"/>
          <w:szCs w:val="24"/>
          <w:lang w:eastAsia="zh-CN"/>
        </w:rPr>
        <w:t>碳计量监测系统建设与验收技术规范》、《</w:t>
      </w:r>
      <w:r>
        <w:rPr>
          <w:rFonts w:ascii="Times New Roman" w:hAnsi="Times New Roman" w:cs="Times New Roman" w:hint="eastAsia"/>
          <w:spacing w:val="-3"/>
          <w:sz w:val="24"/>
          <w:szCs w:val="24"/>
          <w:lang w:eastAsia="zh-CN"/>
        </w:rPr>
        <w:t>JJF(</w:t>
      </w:r>
      <w:r>
        <w:rPr>
          <w:rFonts w:ascii="Times New Roman" w:hAnsi="Times New Roman" w:cs="Times New Roman" w:hint="eastAsia"/>
          <w:spacing w:val="-3"/>
          <w:sz w:val="24"/>
          <w:szCs w:val="24"/>
          <w:lang w:eastAsia="zh-CN"/>
        </w:rPr>
        <w:t>鄂</w:t>
      </w:r>
      <w:r>
        <w:rPr>
          <w:rFonts w:ascii="Times New Roman" w:hAnsi="Times New Roman" w:cs="Times New Roman" w:hint="eastAsia"/>
          <w:spacing w:val="-3"/>
          <w:sz w:val="24"/>
          <w:szCs w:val="24"/>
          <w:lang w:eastAsia="zh-CN"/>
        </w:rPr>
        <w:t xml:space="preserve">) </w:t>
      </w:r>
      <w:r>
        <w:rPr>
          <w:rFonts w:ascii="Times New Roman" w:hAnsi="Times New Roman" w:cs="Times New Roman" w:hint="eastAsia"/>
          <w:spacing w:val="-3"/>
          <w:sz w:val="24"/>
          <w:szCs w:val="24"/>
          <w:lang w:eastAsia="zh-CN"/>
        </w:rPr>
        <w:t>湖北省水泥企业能源计量数据转换为碳排放数据计量规范》、《</w:t>
      </w:r>
      <w:r>
        <w:rPr>
          <w:rFonts w:ascii="Times New Roman" w:hAnsi="Times New Roman" w:cs="Times New Roman" w:hint="eastAsia"/>
          <w:spacing w:val="-3"/>
          <w:sz w:val="24"/>
          <w:szCs w:val="24"/>
          <w:lang w:eastAsia="zh-CN"/>
        </w:rPr>
        <w:t xml:space="preserve">GB/T 32150 </w:t>
      </w:r>
      <w:r>
        <w:rPr>
          <w:rFonts w:ascii="Times New Roman" w:hAnsi="Times New Roman" w:cs="Times New Roman" w:hint="eastAsia"/>
          <w:spacing w:val="-3"/>
          <w:sz w:val="24"/>
          <w:szCs w:val="24"/>
          <w:lang w:eastAsia="zh-CN"/>
        </w:rPr>
        <w:t>工业企业温室气体排放核算和报告通则》</w:t>
      </w:r>
      <w:r>
        <w:rPr>
          <w:rFonts w:ascii="Times New Roman" w:hAnsi="Times New Roman" w:cs="Times New Roman"/>
          <w:spacing w:val="-3"/>
          <w:sz w:val="24"/>
          <w:szCs w:val="24"/>
          <w:lang w:eastAsia="zh-CN"/>
        </w:rPr>
        <w:t>等相关技术要求</w:t>
      </w:r>
      <w:r>
        <w:rPr>
          <w:rFonts w:ascii="Times New Roman" w:hAnsi="Times New Roman" w:cs="Times New Roman"/>
          <w:spacing w:val="-1"/>
          <w:sz w:val="24"/>
          <w:szCs w:val="24"/>
          <w:lang w:eastAsia="zh-CN"/>
        </w:rPr>
        <w:t>。</w:t>
      </w:r>
    </w:p>
    <w:p w14:paraId="63A30133" w14:textId="77777777" w:rsidR="000C06B1" w:rsidRDefault="00405A0E">
      <w:pPr>
        <w:pStyle w:val="1"/>
        <w:spacing w:before="0" w:after="0" w:line="360" w:lineRule="auto"/>
        <w:ind w:firstLineChars="200" w:firstLine="480"/>
        <w:jc w:val="both"/>
        <w:rPr>
          <w:rFonts w:ascii="Times New Roman" w:hAnsi="Times New Roman" w:cs="Times New Roman"/>
          <w:spacing w:val="-3"/>
          <w:lang w:eastAsia="zh-CN"/>
        </w:rPr>
      </w:pPr>
      <w:r>
        <w:rPr>
          <w:rFonts w:ascii="Times New Roman" w:hAnsi="Times New Roman" w:cs="Times New Roman"/>
          <w:b w:val="0"/>
          <w:sz w:val="24"/>
          <w:szCs w:val="24"/>
          <w:lang w:eastAsia="zh-CN"/>
        </w:rPr>
        <w:t>四、编制的主要内容（包括对重大分歧意见的处理结果和依据等）</w:t>
      </w:r>
    </w:p>
    <w:p w14:paraId="7F71DDE9" w14:textId="77777777" w:rsidR="000C06B1" w:rsidRDefault="00405A0E">
      <w:pPr>
        <w:spacing w:line="360" w:lineRule="auto"/>
        <w:ind w:firstLine="478"/>
        <w:jc w:val="both"/>
        <w:outlineLvl w:val="2"/>
        <w:rPr>
          <w:rFonts w:ascii="Times New Roman" w:hAnsi="Times New Roman" w:cs="Times New Roman"/>
          <w:sz w:val="24"/>
          <w:szCs w:val="24"/>
          <w:lang w:eastAsia="zh-CN"/>
        </w:rPr>
      </w:pPr>
      <w:r>
        <w:rPr>
          <w:rFonts w:ascii="Times New Roman" w:hAnsi="Times New Roman" w:cs="Times New Roman"/>
          <w:spacing w:val="-5"/>
          <w:sz w:val="24"/>
          <w:szCs w:val="24"/>
          <w:lang w:eastAsia="zh-CN"/>
        </w:rPr>
        <w:t>1.</w:t>
      </w:r>
      <w:r>
        <w:rPr>
          <w:rFonts w:ascii="Times New Roman" w:hAnsi="Times New Roman" w:cs="Times New Roman"/>
          <w:spacing w:val="-5"/>
          <w:sz w:val="24"/>
          <w:szCs w:val="24"/>
          <w:lang w:eastAsia="zh-CN"/>
        </w:rPr>
        <w:t>关于范围</w:t>
      </w:r>
    </w:p>
    <w:p w14:paraId="7C5ABBCE" w14:textId="77777777" w:rsidR="000C06B1" w:rsidRDefault="00405A0E">
      <w:pPr>
        <w:pStyle w:val="af"/>
        <w:spacing w:line="360" w:lineRule="auto"/>
        <w:ind w:firstLineChars="200" w:firstLine="474"/>
        <w:jc w:val="both"/>
        <w:rPr>
          <w:rFonts w:ascii="Times New Roman" w:eastAsiaTheme="minorEastAsia" w:hAnsi="Times New Roman" w:cs="Times New Roman"/>
          <w:spacing w:val="-3"/>
          <w:sz w:val="24"/>
          <w:szCs w:val="24"/>
          <w:lang w:eastAsia="zh-CN"/>
        </w:rPr>
      </w:pPr>
      <w:r>
        <w:rPr>
          <w:rFonts w:ascii="Times New Roman" w:eastAsiaTheme="minorEastAsia" w:hAnsi="Times New Roman" w:cs="Times New Roman"/>
          <w:spacing w:val="-3"/>
          <w:sz w:val="24"/>
          <w:szCs w:val="24"/>
          <w:lang w:eastAsia="zh-CN"/>
        </w:rPr>
        <w:t>本</w:t>
      </w:r>
      <w:r>
        <w:rPr>
          <w:rFonts w:ascii="Times New Roman" w:eastAsiaTheme="minorEastAsia" w:hAnsi="Times New Roman" w:cs="Times New Roman" w:hint="eastAsia"/>
          <w:spacing w:val="-3"/>
          <w:sz w:val="24"/>
          <w:szCs w:val="24"/>
          <w:lang w:eastAsia="zh-CN"/>
        </w:rPr>
        <w:t>规范规定了水泥企业的碳排放计量工作要求，以及对其开展碳排放计量审查的程序和方法。</w:t>
      </w:r>
    </w:p>
    <w:p w14:paraId="67299C78" w14:textId="77777777" w:rsidR="000C06B1" w:rsidRDefault="00405A0E">
      <w:pPr>
        <w:pStyle w:val="af"/>
        <w:spacing w:line="360" w:lineRule="auto"/>
        <w:ind w:firstLineChars="200" w:firstLine="474"/>
        <w:jc w:val="both"/>
        <w:rPr>
          <w:rFonts w:ascii="Times New Roman" w:eastAsiaTheme="minorEastAsia" w:hAnsi="Times New Roman" w:cs="Times New Roman"/>
          <w:spacing w:val="-3"/>
          <w:sz w:val="24"/>
          <w:szCs w:val="24"/>
          <w:lang w:eastAsia="zh-CN"/>
        </w:rPr>
      </w:pPr>
      <w:r>
        <w:rPr>
          <w:rFonts w:ascii="Times New Roman" w:eastAsiaTheme="minorEastAsia" w:hAnsi="Times New Roman" w:cs="Times New Roman" w:hint="eastAsia"/>
          <w:spacing w:val="-3"/>
          <w:sz w:val="24"/>
          <w:szCs w:val="24"/>
          <w:lang w:eastAsia="zh-CN"/>
        </w:rPr>
        <w:t>本规范适用于政府计量行政部门对水泥熟料生产企业开展碳排放计量工作的审查，其他水泥生产企业的审查可参照进行。</w:t>
      </w:r>
    </w:p>
    <w:p w14:paraId="39C43C60" w14:textId="77777777" w:rsidR="000C06B1" w:rsidRDefault="00405A0E">
      <w:pPr>
        <w:pStyle w:val="af"/>
        <w:spacing w:line="360" w:lineRule="auto"/>
        <w:ind w:firstLineChars="200" w:firstLine="474"/>
        <w:jc w:val="both"/>
        <w:rPr>
          <w:rFonts w:ascii="Times New Roman" w:eastAsiaTheme="minorEastAsia" w:hAnsi="Times New Roman" w:cs="Times New Roman"/>
          <w:spacing w:val="-3"/>
          <w:sz w:val="24"/>
          <w:szCs w:val="24"/>
          <w:lang w:eastAsia="zh-CN"/>
        </w:rPr>
      </w:pPr>
      <w:r>
        <w:rPr>
          <w:rFonts w:ascii="Times New Roman" w:eastAsiaTheme="minorEastAsia" w:hAnsi="Times New Roman" w:cs="Times New Roman" w:hint="eastAsia"/>
          <w:spacing w:val="-3"/>
          <w:sz w:val="24"/>
          <w:szCs w:val="24"/>
          <w:lang w:eastAsia="zh-CN"/>
        </w:rPr>
        <w:t>碳排放计量范围包括：</w:t>
      </w:r>
    </w:p>
    <w:p w14:paraId="1E1BF4AD" w14:textId="77777777" w:rsidR="000C06B1" w:rsidRDefault="00405A0E">
      <w:pPr>
        <w:pStyle w:val="af"/>
        <w:spacing w:line="360" w:lineRule="auto"/>
        <w:ind w:firstLineChars="200" w:firstLine="474"/>
        <w:jc w:val="both"/>
        <w:rPr>
          <w:rFonts w:ascii="Times New Roman" w:eastAsiaTheme="minorEastAsia" w:hAnsi="Times New Roman" w:cs="Times New Roman"/>
          <w:spacing w:val="-3"/>
          <w:sz w:val="24"/>
          <w:szCs w:val="24"/>
          <w:lang w:eastAsia="zh-CN"/>
        </w:rPr>
      </w:pPr>
      <w:r>
        <w:rPr>
          <w:rFonts w:ascii="Times New Roman" w:eastAsiaTheme="minorEastAsia" w:hAnsi="Times New Roman" w:cs="Times New Roman" w:hint="eastAsia"/>
          <w:spacing w:val="-3"/>
          <w:sz w:val="24"/>
          <w:szCs w:val="24"/>
          <w:lang w:eastAsia="zh-CN"/>
        </w:rPr>
        <w:t>——</w:t>
      </w:r>
      <w:r>
        <w:rPr>
          <w:rFonts w:ascii="Times New Roman" w:eastAsiaTheme="minorEastAsia" w:hAnsi="Times New Roman" w:cs="Times New Roman" w:hint="eastAsia"/>
          <w:spacing w:val="-3"/>
          <w:sz w:val="24"/>
          <w:szCs w:val="24"/>
          <w:lang w:eastAsia="zh-CN"/>
        </w:rPr>
        <w:t xml:space="preserve">  </w:t>
      </w:r>
      <w:r>
        <w:rPr>
          <w:rFonts w:ascii="Times New Roman" w:eastAsiaTheme="minorEastAsia" w:hAnsi="Times New Roman" w:cs="Times New Roman" w:hint="eastAsia"/>
          <w:spacing w:val="-3"/>
          <w:sz w:val="24"/>
          <w:szCs w:val="24"/>
          <w:lang w:eastAsia="zh-CN"/>
        </w:rPr>
        <w:t>化石燃料燃烧引起的温室气体排放；</w:t>
      </w:r>
    </w:p>
    <w:p w14:paraId="483EE48E" w14:textId="6D770F32" w:rsidR="000C06B1" w:rsidRDefault="00405A0E">
      <w:pPr>
        <w:pStyle w:val="af"/>
        <w:spacing w:line="360" w:lineRule="auto"/>
        <w:ind w:firstLineChars="200" w:firstLine="474"/>
        <w:jc w:val="both"/>
        <w:rPr>
          <w:rFonts w:ascii="Times New Roman" w:eastAsiaTheme="minorEastAsia" w:hAnsi="Times New Roman" w:cs="Times New Roman"/>
          <w:spacing w:val="-3"/>
          <w:sz w:val="24"/>
          <w:szCs w:val="24"/>
          <w:lang w:eastAsia="zh-CN"/>
        </w:rPr>
      </w:pPr>
      <w:r>
        <w:rPr>
          <w:rFonts w:ascii="Times New Roman" w:eastAsiaTheme="minorEastAsia" w:hAnsi="Times New Roman" w:cs="Times New Roman" w:hint="eastAsia"/>
          <w:spacing w:val="-3"/>
          <w:sz w:val="24"/>
          <w:szCs w:val="24"/>
          <w:lang w:eastAsia="zh-CN"/>
        </w:rPr>
        <w:t>——</w:t>
      </w:r>
      <w:r w:rsidR="00EF04A3">
        <w:rPr>
          <w:rFonts w:ascii="Times New Roman" w:eastAsiaTheme="minorEastAsia" w:hAnsi="Times New Roman" w:cs="Times New Roman" w:hint="eastAsia"/>
          <w:spacing w:val="-3"/>
          <w:sz w:val="24"/>
          <w:szCs w:val="24"/>
          <w:lang w:eastAsia="zh-CN"/>
        </w:rPr>
        <w:t xml:space="preserve"> </w:t>
      </w:r>
      <w:r>
        <w:rPr>
          <w:rFonts w:ascii="Times New Roman" w:eastAsiaTheme="minorEastAsia" w:hAnsi="Times New Roman" w:cs="Times New Roman" w:hint="eastAsia"/>
          <w:spacing w:val="-3"/>
          <w:sz w:val="24"/>
          <w:szCs w:val="24"/>
          <w:lang w:eastAsia="zh-CN"/>
        </w:rPr>
        <w:t>原材料在生产过程中发生的除燃料燃烧之外的物理或化学变化产生的温室气体排放，包括</w:t>
      </w:r>
      <w:r>
        <w:rPr>
          <w:rFonts w:ascii="Times New Roman" w:eastAsiaTheme="minorEastAsia" w:hAnsi="Times New Roman" w:cs="Times New Roman" w:hint="eastAsia"/>
          <w:spacing w:val="-3"/>
          <w:sz w:val="24"/>
          <w:szCs w:val="24"/>
          <w:lang w:eastAsia="zh-CN"/>
        </w:rPr>
        <w:t xml:space="preserve"> </w:t>
      </w:r>
      <w:r>
        <w:rPr>
          <w:rFonts w:ascii="Times New Roman" w:eastAsiaTheme="minorEastAsia" w:hAnsi="Times New Roman" w:cs="Times New Roman" w:hint="eastAsia"/>
          <w:spacing w:val="-3"/>
          <w:sz w:val="24"/>
          <w:szCs w:val="24"/>
          <w:lang w:eastAsia="zh-CN"/>
        </w:rPr>
        <w:t>原料中碳酸盐分解产生的二氧化碳排放和生料中非燃料碳煅烧产生的二氧化碳排放；</w:t>
      </w:r>
    </w:p>
    <w:p w14:paraId="7D18BC8C" w14:textId="2A1A3180" w:rsidR="000C06B1" w:rsidRDefault="00405A0E">
      <w:pPr>
        <w:pStyle w:val="af"/>
        <w:spacing w:line="360" w:lineRule="auto"/>
        <w:ind w:firstLineChars="200" w:firstLine="474"/>
        <w:jc w:val="both"/>
        <w:rPr>
          <w:rFonts w:ascii="Times New Roman" w:eastAsiaTheme="minorEastAsia" w:hAnsi="Times New Roman" w:cs="Times New Roman"/>
          <w:spacing w:val="-3"/>
          <w:sz w:val="24"/>
          <w:szCs w:val="24"/>
          <w:lang w:eastAsia="zh-CN"/>
        </w:rPr>
      </w:pPr>
      <w:r>
        <w:rPr>
          <w:rFonts w:ascii="Times New Roman" w:eastAsiaTheme="minorEastAsia" w:hAnsi="Times New Roman" w:cs="Times New Roman" w:hint="eastAsia"/>
          <w:spacing w:val="-3"/>
          <w:sz w:val="24"/>
          <w:szCs w:val="24"/>
          <w:lang w:eastAsia="zh-CN"/>
        </w:rPr>
        <w:t>——</w:t>
      </w:r>
      <w:r w:rsidR="00EF04A3">
        <w:rPr>
          <w:rFonts w:ascii="Times New Roman" w:eastAsiaTheme="minorEastAsia" w:hAnsi="Times New Roman" w:cs="Times New Roman" w:hint="eastAsia"/>
          <w:spacing w:val="-3"/>
          <w:sz w:val="24"/>
          <w:szCs w:val="24"/>
          <w:lang w:eastAsia="zh-CN"/>
        </w:rPr>
        <w:t xml:space="preserve"> </w:t>
      </w:r>
      <w:bookmarkStart w:id="0" w:name="_GoBack"/>
      <w:bookmarkEnd w:id="0"/>
      <w:r>
        <w:rPr>
          <w:rFonts w:ascii="Times New Roman" w:eastAsiaTheme="minorEastAsia" w:hAnsi="Times New Roman" w:cs="Times New Roman" w:hint="eastAsia"/>
          <w:spacing w:val="-3"/>
          <w:sz w:val="24"/>
          <w:szCs w:val="24"/>
          <w:lang w:eastAsia="zh-CN"/>
        </w:rPr>
        <w:t>熟料生产消耗电力及企业净购入使用的电力、热力消费引起的温室气体排放；</w:t>
      </w:r>
    </w:p>
    <w:p w14:paraId="4690C7B0" w14:textId="77777777" w:rsidR="000C06B1" w:rsidRDefault="00405A0E">
      <w:pPr>
        <w:pStyle w:val="af"/>
        <w:spacing w:line="360" w:lineRule="auto"/>
        <w:ind w:firstLineChars="200" w:firstLine="474"/>
        <w:jc w:val="both"/>
        <w:rPr>
          <w:rFonts w:ascii="Times New Roman" w:eastAsiaTheme="minorEastAsia" w:hAnsi="Times New Roman" w:cs="Times New Roman"/>
          <w:spacing w:val="-3"/>
          <w:sz w:val="24"/>
          <w:szCs w:val="24"/>
          <w:lang w:eastAsia="zh-CN"/>
        </w:rPr>
      </w:pPr>
      <w:r>
        <w:rPr>
          <w:rFonts w:ascii="Times New Roman" w:eastAsiaTheme="minorEastAsia" w:hAnsi="Times New Roman" w:cs="Times New Roman" w:hint="eastAsia"/>
          <w:spacing w:val="-3"/>
          <w:sz w:val="24"/>
          <w:szCs w:val="24"/>
          <w:lang w:eastAsia="zh-CN"/>
        </w:rPr>
        <w:t>——</w:t>
      </w:r>
      <w:r>
        <w:rPr>
          <w:rFonts w:ascii="Times New Roman" w:eastAsiaTheme="minorEastAsia" w:hAnsi="Times New Roman" w:cs="Times New Roman" w:hint="eastAsia"/>
          <w:spacing w:val="-3"/>
          <w:sz w:val="24"/>
          <w:szCs w:val="24"/>
          <w:lang w:eastAsia="zh-CN"/>
        </w:rPr>
        <w:t xml:space="preserve">  </w:t>
      </w:r>
      <w:r>
        <w:rPr>
          <w:rFonts w:ascii="Times New Roman" w:eastAsiaTheme="minorEastAsia" w:hAnsi="Times New Roman" w:cs="Times New Roman" w:hint="eastAsia"/>
          <w:spacing w:val="-3"/>
          <w:sz w:val="24"/>
          <w:szCs w:val="24"/>
          <w:lang w:eastAsia="zh-CN"/>
        </w:rPr>
        <w:t>其他形式的温室气体排放。</w:t>
      </w:r>
    </w:p>
    <w:p w14:paraId="6D649B54" w14:textId="77777777" w:rsidR="000C06B1" w:rsidRDefault="00405A0E">
      <w:pPr>
        <w:spacing w:line="360" w:lineRule="auto"/>
        <w:ind w:firstLine="478"/>
        <w:jc w:val="both"/>
        <w:outlineLvl w:val="2"/>
        <w:rPr>
          <w:rFonts w:ascii="Times New Roman" w:hAnsi="Times New Roman" w:cs="Times New Roman"/>
          <w:spacing w:val="-5"/>
          <w:sz w:val="24"/>
          <w:szCs w:val="24"/>
          <w:lang w:eastAsia="zh-CN"/>
        </w:rPr>
      </w:pPr>
      <w:r>
        <w:rPr>
          <w:rFonts w:ascii="Times New Roman" w:hAnsi="Times New Roman" w:cs="Times New Roman"/>
          <w:spacing w:val="-5"/>
          <w:sz w:val="24"/>
          <w:szCs w:val="24"/>
          <w:lang w:eastAsia="zh-CN"/>
        </w:rPr>
        <w:t>2.</w:t>
      </w:r>
      <w:r>
        <w:rPr>
          <w:rFonts w:ascii="Times New Roman" w:hAnsi="Times New Roman" w:cs="Times New Roman"/>
          <w:spacing w:val="-5"/>
          <w:sz w:val="24"/>
          <w:szCs w:val="24"/>
          <w:lang w:eastAsia="zh-CN"/>
        </w:rPr>
        <w:t>关于引用文件</w:t>
      </w:r>
    </w:p>
    <w:p w14:paraId="676AB11E" w14:textId="77777777" w:rsidR="000C06B1" w:rsidRDefault="00405A0E">
      <w:pPr>
        <w:spacing w:line="360" w:lineRule="auto"/>
        <w:ind w:firstLineChars="200" w:firstLine="466"/>
        <w:rPr>
          <w:rFonts w:ascii="Times New Roman" w:hAnsi="Times New Roman" w:cs="Times New Roman"/>
          <w:spacing w:val="-7"/>
          <w:sz w:val="24"/>
          <w:szCs w:val="24"/>
          <w:lang w:eastAsia="zh-CN"/>
        </w:rPr>
      </w:pPr>
      <w:r>
        <w:rPr>
          <w:rFonts w:ascii="Times New Roman" w:hAnsi="Times New Roman" w:cs="Times New Roman"/>
          <w:spacing w:val="-7"/>
          <w:sz w:val="24"/>
          <w:szCs w:val="24"/>
          <w:lang w:eastAsia="zh-CN"/>
        </w:rPr>
        <w:t>本</w:t>
      </w:r>
      <w:r>
        <w:rPr>
          <w:rFonts w:ascii="Times New Roman" w:hAnsi="Times New Roman" w:cs="Times New Roman" w:hint="eastAsia"/>
          <w:spacing w:val="-7"/>
          <w:sz w:val="24"/>
          <w:szCs w:val="24"/>
          <w:lang w:eastAsia="zh-CN"/>
        </w:rPr>
        <w:t>规范引用了以下文件：</w:t>
      </w:r>
    </w:p>
    <w:p w14:paraId="2B880145" w14:textId="77777777" w:rsidR="000C06B1" w:rsidRDefault="00405A0E">
      <w:pPr>
        <w:spacing w:line="360" w:lineRule="auto"/>
        <w:ind w:firstLineChars="200" w:firstLine="466"/>
        <w:rPr>
          <w:rFonts w:ascii="Times New Roman" w:hAnsi="Times New Roman" w:cs="Times New Roman"/>
          <w:spacing w:val="-7"/>
          <w:sz w:val="24"/>
          <w:szCs w:val="24"/>
          <w:lang w:eastAsia="zh-CN"/>
        </w:rPr>
      </w:pPr>
      <w:r>
        <w:rPr>
          <w:rFonts w:ascii="Times New Roman" w:hAnsi="Times New Roman" w:cs="Times New Roman" w:hint="eastAsia"/>
          <w:spacing w:val="-7"/>
          <w:sz w:val="24"/>
          <w:szCs w:val="24"/>
          <w:lang w:eastAsia="zh-CN"/>
        </w:rPr>
        <w:t xml:space="preserve">JJF 1356  </w:t>
      </w:r>
      <w:r>
        <w:rPr>
          <w:rFonts w:ascii="Times New Roman" w:hAnsi="Times New Roman" w:cs="Times New Roman" w:hint="eastAsia"/>
          <w:spacing w:val="-7"/>
          <w:sz w:val="24"/>
          <w:szCs w:val="24"/>
          <w:lang w:eastAsia="zh-CN"/>
        </w:rPr>
        <w:t>重点用能单位能源计量审查规范</w:t>
      </w:r>
    </w:p>
    <w:p w14:paraId="31A22DD5" w14:textId="77777777" w:rsidR="000C06B1" w:rsidRDefault="00405A0E">
      <w:pPr>
        <w:spacing w:line="360" w:lineRule="auto"/>
        <w:ind w:firstLineChars="200" w:firstLine="466"/>
        <w:rPr>
          <w:rFonts w:ascii="Times New Roman" w:hAnsi="Times New Roman" w:cs="Times New Roman"/>
          <w:spacing w:val="-7"/>
          <w:sz w:val="24"/>
          <w:szCs w:val="24"/>
          <w:lang w:eastAsia="zh-CN"/>
        </w:rPr>
      </w:pPr>
      <w:r>
        <w:rPr>
          <w:rFonts w:ascii="Times New Roman" w:hAnsi="Times New Roman" w:cs="Times New Roman" w:hint="eastAsia"/>
          <w:spacing w:val="-7"/>
          <w:sz w:val="24"/>
          <w:szCs w:val="24"/>
          <w:lang w:eastAsia="zh-CN"/>
        </w:rPr>
        <w:t xml:space="preserve">GB/T 32150  </w:t>
      </w:r>
      <w:r>
        <w:rPr>
          <w:rFonts w:ascii="Times New Roman" w:hAnsi="Times New Roman" w:cs="Times New Roman" w:hint="eastAsia"/>
          <w:spacing w:val="-7"/>
          <w:sz w:val="24"/>
          <w:szCs w:val="24"/>
          <w:lang w:eastAsia="zh-CN"/>
        </w:rPr>
        <w:t>工业企业温室气体排放核算和报告通则</w:t>
      </w:r>
    </w:p>
    <w:p w14:paraId="2CEF536D" w14:textId="77777777" w:rsidR="000C06B1" w:rsidRDefault="00405A0E">
      <w:pPr>
        <w:spacing w:line="360" w:lineRule="auto"/>
        <w:ind w:firstLineChars="200" w:firstLine="466"/>
        <w:rPr>
          <w:rFonts w:ascii="Times New Roman" w:hAnsi="Times New Roman" w:cs="Times New Roman"/>
          <w:spacing w:val="-7"/>
          <w:sz w:val="24"/>
          <w:szCs w:val="24"/>
          <w:lang w:eastAsia="zh-CN"/>
        </w:rPr>
      </w:pPr>
      <w:r>
        <w:rPr>
          <w:rFonts w:ascii="Times New Roman" w:hAnsi="Times New Roman" w:cs="Times New Roman" w:hint="eastAsia"/>
          <w:spacing w:val="-7"/>
          <w:sz w:val="24"/>
          <w:szCs w:val="24"/>
          <w:lang w:eastAsia="zh-CN"/>
        </w:rPr>
        <w:lastRenderedPageBreak/>
        <w:t xml:space="preserve">GB/T 35461 </w:t>
      </w:r>
      <w:r>
        <w:rPr>
          <w:rFonts w:ascii="Times New Roman" w:hAnsi="Times New Roman" w:cs="Times New Roman" w:hint="eastAsia"/>
          <w:spacing w:val="-7"/>
          <w:sz w:val="24"/>
          <w:szCs w:val="24"/>
          <w:lang w:eastAsia="zh-CN"/>
        </w:rPr>
        <w:t>水泥生产企业能源计量器具配备和管理要求</w:t>
      </w:r>
    </w:p>
    <w:p w14:paraId="2983C458" w14:textId="77777777" w:rsidR="000C06B1" w:rsidRDefault="00405A0E">
      <w:pPr>
        <w:spacing w:line="360" w:lineRule="auto"/>
        <w:ind w:firstLineChars="200" w:firstLine="466"/>
        <w:rPr>
          <w:rFonts w:ascii="Times New Roman" w:hAnsi="Times New Roman" w:cs="Times New Roman"/>
          <w:spacing w:val="-7"/>
          <w:sz w:val="24"/>
          <w:szCs w:val="24"/>
          <w:lang w:eastAsia="zh-CN"/>
        </w:rPr>
      </w:pPr>
      <w:r>
        <w:rPr>
          <w:rFonts w:ascii="Times New Roman" w:hAnsi="Times New Roman" w:cs="Times New Roman" w:hint="eastAsia"/>
          <w:spacing w:val="-7"/>
          <w:sz w:val="24"/>
          <w:szCs w:val="24"/>
          <w:lang w:eastAsia="zh-CN"/>
        </w:rPr>
        <w:t xml:space="preserve">GB/T 32151.8  </w:t>
      </w:r>
      <w:r>
        <w:rPr>
          <w:rFonts w:ascii="Times New Roman" w:hAnsi="Times New Roman" w:cs="Times New Roman" w:hint="eastAsia"/>
          <w:spacing w:val="-7"/>
          <w:sz w:val="24"/>
          <w:szCs w:val="24"/>
          <w:lang w:eastAsia="zh-CN"/>
        </w:rPr>
        <w:t>碳排放核算与报告要求第</w:t>
      </w:r>
      <w:r>
        <w:rPr>
          <w:rFonts w:ascii="Times New Roman" w:hAnsi="Times New Roman" w:cs="Times New Roman" w:hint="eastAsia"/>
          <w:spacing w:val="-7"/>
          <w:sz w:val="24"/>
          <w:szCs w:val="24"/>
          <w:lang w:eastAsia="zh-CN"/>
        </w:rPr>
        <w:t>8</w:t>
      </w:r>
      <w:r>
        <w:rPr>
          <w:rFonts w:ascii="Times New Roman" w:hAnsi="Times New Roman" w:cs="Times New Roman" w:hint="eastAsia"/>
          <w:spacing w:val="-7"/>
          <w:sz w:val="24"/>
          <w:szCs w:val="24"/>
          <w:lang w:eastAsia="zh-CN"/>
        </w:rPr>
        <w:t>部分：水泥生产企业</w:t>
      </w:r>
    </w:p>
    <w:p w14:paraId="47A7D2FC" w14:textId="77777777" w:rsidR="000C06B1" w:rsidRDefault="00405A0E">
      <w:pPr>
        <w:spacing w:line="360" w:lineRule="auto"/>
        <w:ind w:firstLineChars="200" w:firstLine="466"/>
        <w:rPr>
          <w:rFonts w:ascii="Times New Roman" w:hAnsi="Times New Roman" w:cs="Times New Roman"/>
          <w:spacing w:val="-3"/>
          <w:sz w:val="24"/>
          <w:szCs w:val="24"/>
          <w:lang w:eastAsia="zh-CN"/>
        </w:rPr>
      </w:pPr>
      <w:r>
        <w:rPr>
          <w:rFonts w:ascii="Times New Roman" w:hAnsi="Times New Roman" w:cs="Times New Roman" w:hint="eastAsia"/>
          <w:spacing w:val="-7"/>
          <w:sz w:val="24"/>
          <w:szCs w:val="24"/>
          <w:lang w:eastAsia="zh-CN"/>
        </w:rPr>
        <w:t>凡是注日期的引用文件，仅注日期的版本适用于本规范。凡是不注日期的引用文件，</w:t>
      </w:r>
      <w:r>
        <w:rPr>
          <w:rFonts w:ascii="Times New Roman" w:hAnsi="Times New Roman" w:cs="Times New Roman" w:hint="eastAsia"/>
          <w:spacing w:val="-7"/>
          <w:sz w:val="24"/>
          <w:szCs w:val="24"/>
          <w:lang w:eastAsia="zh-CN"/>
        </w:rPr>
        <w:t xml:space="preserve"> </w:t>
      </w:r>
      <w:r>
        <w:rPr>
          <w:rFonts w:ascii="Times New Roman" w:hAnsi="Times New Roman" w:cs="Times New Roman" w:hint="eastAsia"/>
          <w:spacing w:val="-7"/>
          <w:sz w:val="24"/>
          <w:szCs w:val="24"/>
          <w:lang w:eastAsia="zh-CN"/>
        </w:rPr>
        <w:t>其最新版本（包括所有的修改单）适用于本规范。</w:t>
      </w:r>
    </w:p>
    <w:p w14:paraId="0C55F5ED" w14:textId="77777777" w:rsidR="000C06B1" w:rsidRDefault="00405A0E">
      <w:pPr>
        <w:spacing w:line="360" w:lineRule="auto"/>
        <w:ind w:firstLine="478"/>
        <w:jc w:val="both"/>
        <w:outlineLvl w:val="2"/>
        <w:rPr>
          <w:rFonts w:ascii="Times New Roman" w:hAnsi="Times New Roman" w:cs="Times New Roman"/>
          <w:spacing w:val="-5"/>
          <w:sz w:val="24"/>
          <w:szCs w:val="24"/>
          <w:lang w:eastAsia="zh-CN"/>
        </w:rPr>
      </w:pPr>
      <w:r>
        <w:rPr>
          <w:rFonts w:ascii="Times New Roman" w:hAnsi="Times New Roman" w:cs="Times New Roman"/>
          <w:spacing w:val="-5"/>
          <w:sz w:val="24"/>
          <w:szCs w:val="24"/>
          <w:lang w:eastAsia="zh-CN"/>
        </w:rPr>
        <w:t>3.</w:t>
      </w:r>
      <w:r>
        <w:rPr>
          <w:rFonts w:ascii="Times New Roman" w:hAnsi="Times New Roman" w:cs="Times New Roman"/>
          <w:spacing w:val="-5"/>
          <w:sz w:val="24"/>
          <w:szCs w:val="24"/>
          <w:lang w:eastAsia="zh-CN"/>
        </w:rPr>
        <w:t>关于术语</w:t>
      </w:r>
    </w:p>
    <w:p w14:paraId="58C8398C" w14:textId="77777777" w:rsidR="000C06B1" w:rsidRDefault="00405A0E">
      <w:pPr>
        <w:spacing w:before="104" w:line="352" w:lineRule="auto"/>
        <w:ind w:left="23" w:right="181" w:firstLine="460"/>
        <w:jc w:val="both"/>
        <w:rPr>
          <w:rFonts w:ascii="Times New Roman" w:hAnsi="Times New Roman" w:cs="Times New Roman"/>
          <w:spacing w:val="-4"/>
          <w:sz w:val="24"/>
          <w:szCs w:val="24"/>
          <w:lang w:eastAsia="zh-CN"/>
        </w:rPr>
      </w:pPr>
      <w:r>
        <w:rPr>
          <w:rFonts w:ascii="Times New Roman" w:hAnsi="Times New Roman" w:cs="Times New Roman"/>
          <w:spacing w:val="-10"/>
          <w:sz w:val="24"/>
          <w:szCs w:val="24"/>
          <w:lang w:eastAsia="zh-CN"/>
        </w:rPr>
        <w:t>为确保本规范条文的有效性，对一些名词进行了解释，大部分来自于引用</w:t>
      </w:r>
      <w:r>
        <w:rPr>
          <w:rFonts w:ascii="Times New Roman" w:hAnsi="Times New Roman" w:cs="Times New Roman"/>
          <w:spacing w:val="-11"/>
          <w:sz w:val="24"/>
          <w:szCs w:val="24"/>
          <w:lang w:eastAsia="zh-CN"/>
        </w:rPr>
        <w:t>标准文件</w:t>
      </w:r>
      <w:r>
        <w:rPr>
          <w:rFonts w:ascii="Times New Roman" w:hAnsi="Times New Roman" w:cs="Times New Roman" w:hint="eastAsia"/>
          <w:spacing w:val="-11"/>
          <w:sz w:val="24"/>
          <w:szCs w:val="24"/>
          <w:lang w:eastAsia="zh-CN"/>
        </w:rPr>
        <w:t>。</w:t>
      </w:r>
      <w:r>
        <w:rPr>
          <w:rFonts w:ascii="Times New Roman" w:hAnsi="Times New Roman" w:cs="Times New Roman" w:hint="eastAsia"/>
          <w:spacing w:val="-11"/>
          <w:sz w:val="24"/>
          <w:szCs w:val="24"/>
          <w:lang w:eastAsia="zh-CN"/>
        </w:rPr>
        <w:t>术语“碳排放计量器具”出自</w:t>
      </w:r>
      <w:r>
        <w:rPr>
          <w:rFonts w:ascii="Times New Roman" w:hAnsi="Times New Roman" w:cs="Times New Roman" w:hint="eastAsia"/>
          <w:spacing w:val="-11"/>
          <w:sz w:val="24"/>
          <w:szCs w:val="24"/>
          <w:lang w:eastAsia="zh-CN"/>
        </w:rPr>
        <w:t xml:space="preserve"> GB/T 41458-2022</w:t>
      </w:r>
      <w:r>
        <w:rPr>
          <w:rFonts w:ascii="Times New Roman" w:hAnsi="Times New Roman" w:cs="Times New Roman" w:hint="eastAsia"/>
          <w:spacing w:val="-11"/>
          <w:sz w:val="24"/>
          <w:szCs w:val="24"/>
          <w:lang w:eastAsia="zh-CN"/>
        </w:rPr>
        <w:t>《碳排放监测仪表安装及验收技术指南》</w:t>
      </w:r>
      <w:r>
        <w:rPr>
          <w:rFonts w:ascii="Times New Roman" w:hAnsi="Times New Roman" w:cs="Times New Roman" w:hint="eastAsia"/>
          <w:spacing w:val="-11"/>
          <w:sz w:val="24"/>
          <w:szCs w:val="24"/>
          <w:lang w:eastAsia="zh-CN"/>
        </w:rPr>
        <w:t xml:space="preserve"> </w:t>
      </w:r>
      <w:r>
        <w:rPr>
          <w:rFonts w:ascii="Times New Roman" w:hAnsi="Times New Roman" w:cs="Times New Roman" w:hint="eastAsia"/>
          <w:spacing w:val="-11"/>
          <w:sz w:val="24"/>
          <w:szCs w:val="24"/>
          <w:lang w:eastAsia="zh-CN"/>
        </w:rPr>
        <w:t>、术语“碳排放计量审查”出自</w:t>
      </w:r>
      <w:r>
        <w:rPr>
          <w:rFonts w:ascii="Times New Roman" w:hAnsi="Times New Roman" w:cs="Times New Roman" w:hint="eastAsia"/>
          <w:spacing w:val="-11"/>
          <w:sz w:val="24"/>
          <w:szCs w:val="24"/>
          <w:lang w:eastAsia="zh-CN"/>
        </w:rPr>
        <w:t>JJF 2103-2024</w:t>
      </w:r>
      <w:r>
        <w:rPr>
          <w:rFonts w:ascii="Times New Roman" w:hAnsi="Times New Roman" w:cs="Times New Roman" w:hint="eastAsia"/>
          <w:spacing w:val="-11"/>
          <w:sz w:val="24"/>
          <w:szCs w:val="24"/>
          <w:lang w:eastAsia="zh-CN"/>
        </w:rPr>
        <w:t>《碳排放计量审查规范》。</w:t>
      </w:r>
    </w:p>
    <w:p w14:paraId="4D2B3C5A" w14:textId="77777777" w:rsidR="000C06B1" w:rsidRDefault="00405A0E">
      <w:pPr>
        <w:spacing w:line="360" w:lineRule="auto"/>
        <w:ind w:firstLine="478"/>
        <w:jc w:val="both"/>
        <w:outlineLvl w:val="2"/>
        <w:rPr>
          <w:rFonts w:ascii="Times New Roman" w:hAnsi="Times New Roman" w:cs="Times New Roman"/>
          <w:sz w:val="24"/>
          <w:szCs w:val="24"/>
          <w:lang w:eastAsia="zh-CN"/>
        </w:rPr>
      </w:pPr>
      <w:r>
        <w:rPr>
          <w:rFonts w:ascii="Times New Roman" w:hAnsi="Times New Roman" w:cs="Times New Roman"/>
          <w:spacing w:val="-5"/>
          <w:sz w:val="24"/>
          <w:szCs w:val="24"/>
          <w:lang w:eastAsia="zh-CN"/>
        </w:rPr>
        <w:t>4.</w:t>
      </w:r>
      <w:r>
        <w:rPr>
          <w:rFonts w:ascii="Times New Roman" w:hAnsi="Times New Roman" w:cs="Times New Roman"/>
          <w:spacing w:val="-5"/>
          <w:sz w:val="24"/>
          <w:szCs w:val="24"/>
          <w:lang w:eastAsia="zh-CN"/>
        </w:rPr>
        <w:t>技术要求</w:t>
      </w:r>
    </w:p>
    <w:p w14:paraId="429BE7D1" w14:textId="77777777" w:rsidR="000C06B1" w:rsidRDefault="00405A0E">
      <w:pPr>
        <w:spacing w:line="360" w:lineRule="auto"/>
        <w:ind w:firstLineChars="200" w:firstLine="474"/>
        <w:rPr>
          <w:rFonts w:ascii="Times New Roman" w:hAnsi="Times New Roman" w:cs="Times New Roman"/>
          <w:spacing w:val="-3"/>
          <w:sz w:val="24"/>
          <w:szCs w:val="24"/>
          <w:lang w:eastAsia="zh-CN"/>
        </w:rPr>
      </w:pPr>
      <w:r>
        <w:rPr>
          <w:rFonts w:ascii="Times New Roman" w:hAnsi="Times New Roman" w:cs="Times New Roman"/>
          <w:spacing w:val="-3"/>
          <w:sz w:val="24"/>
          <w:szCs w:val="24"/>
          <w:lang w:eastAsia="zh-CN"/>
        </w:rPr>
        <w:t>4.1</w:t>
      </w:r>
      <w:r>
        <w:rPr>
          <w:rFonts w:ascii="Times New Roman" w:hAnsi="Times New Roman" w:cs="Times New Roman" w:hint="eastAsia"/>
          <w:spacing w:val="-3"/>
          <w:sz w:val="24"/>
          <w:szCs w:val="24"/>
          <w:lang w:eastAsia="zh-CN"/>
        </w:rPr>
        <w:t>‌碳排放计量管理</w:t>
      </w:r>
    </w:p>
    <w:p w14:paraId="7DCBB9B2" w14:textId="77777777" w:rsidR="000C06B1" w:rsidRDefault="00405A0E">
      <w:pPr>
        <w:spacing w:line="360" w:lineRule="auto"/>
        <w:ind w:firstLineChars="200" w:firstLine="478"/>
        <w:jc w:val="both"/>
        <w:rPr>
          <w:rFonts w:ascii="Times New Roman" w:hAnsi="Times New Roman" w:cs="Times New Roman"/>
          <w:spacing w:val="-1"/>
          <w:sz w:val="24"/>
          <w:szCs w:val="24"/>
          <w:lang w:eastAsia="zh-CN"/>
        </w:rPr>
      </w:pPr>
      <w:r>
        <w:rPr>
          <w:rFonts w:ascii="Times New Roman" w:hAnsi="Times New Roman" w:cs="Times New Roman" w:hint="eastAsia"/>
          <w:spacing w:val="-1"/>
          <w:sz w:val="24"/>
          <w:szCs w:val="24"/>
          <w:lang w:eastAsia="zh-CN"/>
        </w:rPr>
        <w:t>水泥企业应建立健全碳排放计量管理制度，明确碳排放计量管理职责，加强碳排放计量管理，确保碳排放计量数据真实准确。首先应明确碳排放计量工作的领导，确立碳排放计量主管部门，设置碳排放计量岗位，并以文件形式明确规定其职责、权限和相互隶属关系。其次应要求建立健全碳排放计量管理制度，并保持和持续改进其有效性。最后应应根据计量法律法规、强制性规范文件要求和本单位减排目标，确定碳排放计量目标并形成文件。</w:t>
      </w:r>
    </w:p>
    <w:p w14:paraId="21A56955" w14:textId="77777777" w:rsidR="000C06B1" w:rsidRDefault="00405A0E">
      <w:pPr>
        <w:spacing w:line="360" w:lineRule="auto"/>
        <w:ind w:firstLineChars="200" w:firstLine="474"/>
        <w:rPr>
          <w:rFonts w:ascii="Times New Roman" w:hAnsi="Times New Roman" w:cs="Times New Roman"/>
          <w:spacing w:val="-3"/>
          <w:sz w:val="24"/>
          <w:szCs w:val="24"/>
          <w:lang w:eastAsia="zh-CN"/>
        </w:rPr>
      </w:pPr>
      <w:r>
        <w:rPr>
          <w:rFonts w:ascii="Times New Roman" w:hAnsi="Times New Roman" w:cs="Times New Roman"/>
          <w:spacing w:val="-3"/>
          <w:sz w:val="24"/>
          <w:szCs w:val="24"/>
          <w:lang w:eastAsia="zh-CN"/>
        </w:rPr>
        <w:t xml:space="preserve">4.2. </w:t>
      </w:r>
      <w:r>
        <w:rPr>
          <w:rFonts w:ascii="Times New Roman" w:hAnsi="Times New Roman" w:cs="Times New Roman" w:hint="eastAsia"/>
          <w:spacing w:val="-3"/>
          <w:sz w:val="24"/>
          <w:szCs w:val="24"/>
          <w:lang w:eastAsia="zh-CN"/>
        </w:rPr>
        <w:t>‌碳排放计量</w:t>
      </w:r>
      <w:r>
        <w:rPr>
          <w:rFonts w:ascii="Times New Roman" w:hAnsi="Times New Roman" w:cs="Times New Roman" w:hint="eastAsia"/>
          <w:spacing w:val="-3"/>
          <w:sz w:val="24"/>
          <w:szCs w:val="24"/>
          <w:lang w:eastAsia="zh-CN"/>
        </w:rPr>
        <w:t>人员</w:t>
      </w:r>
    </w:p>
    <w:p w14:paraId="44ABE811" w14:textId="77777777" w:rsidR="000C06B1" w:rsidRDefault="00405A0E">
      <w:pPr>
        <w:spacing w:line="360" w:lineRule="auto"/>
        <w:ind w:firstLineChars="200" w:firstLine="478"/>
        <w:rPr>
          <w:rFonts w:ascii="Times New Roman" w:hAnsi="Times New Roman" w:cs="Times New Roman"/>
          <w:lang w:eastAsia="zh-CN"/>
        </w:rPr>
      </w:pPr>
      <w:r>
        <w:rPr>
          <w:rFonts w:ascii="Times New Roman" w:hAnsi="Times New Roman" w:cs="Times New Roman" w:hint="eastAsia"/>
          <w:spacing w:val="-1"/>
          <w:sz w:val="24"/>
          <w:szCs w:val="24"/>
          <w:lang w:eastAsia="zh-CN"/>
        </w:rPr>
        <w:t>水泥企业应根据工作需要配备足够的专业人员从事碳排放计量管理工作，保证碳排放计量职责和管理制度</w:t>
      </w:r>
      <w:r>
        <w:rPr>
          <w:rFonts w:ascii="Times New Roman" w:hAnsi="Times New Roman" w:cs="Times New Roman" w:hint="eastAsia"/>
          <w:spacing w:val="-1"/>
          <w:sz w:val="24"/>
          <w:szCs w:val="24"/>
          <w:lang w:eastAsia="zh-CN"/>
        </w:rPr>
        <w:t>落实到位。应设专人负责碳排放计量器具配备、使用、检定</w:t>
      </w:r>
      <w:r>
        <w:rPr>
          <w:rFonts w:ascii="Times New Roman" w:hAnsi="Times New Roman" w:cs="Times New Roman" w:hint="eastAsia"/>
          <w:spacing w:val="-1"/>
          <w:sz w:val="24"/>
          <w:szCs w:val="24"/>
          <w:lang w:eastAsia="zh-CN"/>
        </w:rPr>
        <w:t>/</w:t>
      </w:r>
      <w:r>
        <w:rPr>
          <w:rFonts w:ascii="Times New Roman" w:hAnsi="Times New Roman" w:cs="Times New Roman" w:hint="eastAsia"/>
          <w:spacing w:val="-1"/>
          <w:sz w:val="24"/>
          <w:szCs w:val="24"/>
          <w:lang w:eastAsia="zh-CN"/>
        </w:rPr>
        <w:t>校准、维护、报废等管理工作，并设专人负责碳排放计量数据采集、处理、统计、分析、报告、应用。另外计量人员应掌握从事岗位所需的专业技术和业务知识，具备碳排放计量技术和业务能力，定期接受培训，并按有关规定持证上岗。</w:t>
      </w:r>
    </w:p>
    <w:p w14:paraId="3783A933" w14:textId="77777777" w:rsidR="000C06B1" w:rsidRDefault="00405A0E">
      <w:pPr>
        <w:pStyle w:val="afe"/>
        <w:spacing w:line="360" w:lineRule="auto"/>
        <w:ind w:firstLineChars="200" w:firstLine="474"/>
        <w:rPr>
          <w:rFonts w:ascii="Times New Roman" w:hAnsi="Times New Roman" w:cs="Times New Roman"/>
          <w:spacing w:val="-3"/>
          <w:sz w:val="24"/>
          <w:szCs w:val="24"/>
          <w:lang w:eastAsia="zh-CN"/>
        </w:rPr>
      </w:pPr>
      <w:r>
        <w:rPr>
          <w:rFonts w:ascii="Times New Roman" w:hAnsi="Times New Roman" w:cs="Times New Roman"/>
          <w:spacing w:val="-3"/>
          <w:sz w:val="24"/>
          <w:szCs w:val="24"/>
          <w:lang w:eastAsia="zh-CN"/>
        </w:rPr>
        <w:t xml:space="preserve">4.3. </w:t>
      </w:r>
      <w:r>
        <w:rPr>
          <w:rFonts w:ascii="Times New Roman" w:hAnsi="Times New Roman" w:cs="Times New Roman" w:hint="eastAsia"/>
          <w:spacing w:val="-3"/>
          <w:sz w:val="24"/>
          <w:szCs w:val="24"/>
          <w:lang w:eastAsia="zh-CN"/>
        </w:rPr>
        <w:t>‌碳</w:t>
      </w:r>
      <w:r>
        <w:rPr>
          <w:rFonts w:ascii="Times New Roman" w:hAnsi="Times New Roman" w:cs="Times New Roman" w:hint="eastAsia"/>
          <w:spacing w:val="-3"/>
          <w:sz w:val="24"/>
          <w:szCs w:val="24"/>
          <w:lang w:eastAsia="zh-CN"/>
        </w:rPr>
        <w:t>排放计量器具</w:t>
      </w:r>
    </w:p>
    <w:p w14:paraId="7F40CC5F" w14:textId="77777777" w:rsidR="000C06B1" w:rsidRDefault="00405A0E">
      <w:pPr>
        <w:spacing w:line="360" w:lineRule="auto"/>
        <w:ind w:firstLineChars="200" w:firstLine="480"/>
        <w:jc w:val="both"/>
        <w:rPr>
          <w:rFonts w:ascii="Times New Roman" w:hAnsi="Times New Roman" w:cs="Times New Roman"/>
          <w:color w:val="000000" w:themeColor="text1"/>
          <w:kern w:val="2"/>
          <w:sz w:val="24"/>
          <w:szCs w:val="24"/>
          <w:lang w:eastAsia="zh-CN"/>
        </w:rPr>
      </w:pPr>
      <w:r>
        <w:rPr>
          <w:rFonts w:ascii="Times New Roman" w:hAnsi="Times New Roman" w:cs="Times New Roman" w:hint="eastAsia"/>
          <w:color w:val="000000" w:themeColor="text1"/>
          <w:kern w:val="2"/>
          <w:sz w:val="24"/>
          <w:szCs w:val="24"/>
          <w:lang w:eastAsia="zh-CN"/>
        </w:rPr>
        <w:t>水泥企业应配备</w:t>
      </w:r>
      <w:r>
        <w:rPr>
          <w:rFonts w:ascii="Times New Roman" w:hAnsi="Times New Roman" w:cs="Times New Roman" w:hint="eastAsia"/>
          <w:color w:val="000000" w:themeColor="text1"/>
          <w:kern w:val="2"/>
          <w:sz w:val="24"/>
          <w:szCs w:val="24"/>
          <w:lang w:eastAsia="zh-CN"/>
        </w:rPr>
        <w:t>响应的</w:t>
      </w:r>
      <w:r>
        <w:rPr>
          <w:rFonts w:ascii="Times New Roman" w:hAnsi="Times New Roman" w:cs="Times New Roman" w:hint="eastAsia"/>
          <w:color w:val="000000" w:themeColor="text1"/>
          <w:kern w:val="2"/>
          <w:sz w:val="24"/>
          <w:szCs w:val="24"/>
          <w:lang w:eastAsia="zh-CN"/>
        </w:rPr>
        <w:t>计量器具，并满足碳排放分类计量要求。泥企业应对计量器具配备、使用、检定</w:t>
      </w:r>
      <w:r>
        <w:rPr>
          <w:rFonts w:ascii="Times New Roman" w:hAnsi="Times New Roman" w:cs="Times New Roman" w:hint="eastAsia"/>
          <w:color w:val="000000" w:themeColor="text1"/>
          <w:kern w:val="2"/>
          <w:sz w:val="24"/>
          <w:szCs w:val="24"/>
          <w:lang w:eastAsia="zh-CN"/>
        </w:rPr>
        <w:t>/</w:t>
      </w:r>
      <w:r>
        <w:rPr>
          <w:rFonts w:ascii="Times New Roman" w:hAnsi="Times New Roman" w:cs="Times New Roman" w:hint="eastAsia"/>
          <w:color w:val="000000" w:themeColor="text1"/>
          <w:kern w:val="2"/>
          <w:sz w:val="24"/>
          <w:szCs w:val="24"/>
          <w:lang w:eastAsia="zh-CN"/>
        </w:rPr>
        <w:t>校准、维护、报废等环节形成制度并实施有效管理，确保计量器具配备满足碳排放计量数据采集需要和在用碳排</w:t>
      </w:r>
      <w:r>
        <w:rPr>
          <w:rFonts w:ascii="Times New Roman" w:hAnsi="Times New Roman" w:cs="Times New Roman" w:hint="eastAsia"/>
          <w:color w:val="000000" w:themeColor="text1"/>
          <w:kern w:val="2"/>
          <w:sz w:val="24"/>
          <w:szCs w:val="24"/>
          <w:lang w:eastAsia="zh-CN"/>
        </w:rPr>
        <w:t xml:space="preserve"> </w:t>
      </w:r>
      <w:r>
        <w:rPr>
          <w:rFonts w:ascii="Times New Roman" w:hAnsi="Times New Roman" w:cs="Times New Roman" w:hint="eastAsia"/>
          <w:color w:val="000000" w:themeColor="text1"/>
          <w:kern w:val="2"/>
          <w:sz w:val="24"/>
          <w:szCs w:val="24"/>
          <w:lang w:eastAsia="zh-CN"/>
        </w:rPr>
        <w:t>放计量器具的量值准确可靠。同时应建立计量器具台账或完整的碳排放计量器具一览表。另</w:t>
      </w:r>
      <w:r>
        <w:rPr>
          <w:rFonts w:ascii="Times New Roman" w:hAnsi="Times New Roman" w:cs="Times New Roman" w:hint="eastAsia"/>
          <w:color w:val="000000" w:themeColor="text1"/>
          <w:kern w:val="2"/>
          <w:sz w:val="24"/>
          <w:szCs w:val="24"/>
          <w:lang w:eastAsia="zh-CN"/>
        </w:rPr>
        <w:lastRenderedPageBreak/>
        <w:t>外还需制定计量器具周期检定</w:t>
      </w:r>
      <w:r>
        <w:rPr>
          <w:rFonts w:ascii="Times New Roman" w:hAnsi="Times New Roman" w:cs="Times New Roman" w:hint="eastAsia"/>
          <w:color w:val="000000" w:themeColor="text1"/>
          <w:kern w:val="2"/>
          <w:sz w:val="24"/>
          <w:szCs w:val="24"/>
          <w:lang w:eastAsia="zh-CN"/>
        </w:rPr>
        <w:t>/</w:t>
      </w:r>
      <w:r>
        <w:rPr>
          <w:rFonts w:ascii="Times New Roman" w:hAnsi="Times New Roman" w:cs="Times New Roman" w:hint="eastAsia"/>
          <w:color w:val="000000" w:themeColor="text1"/>
          <w:kern w:val="2"/>
          <w:sz w:val="24"/>
          <w:szCs w:val="24"/>
          <w:lang w:eastAsia="zh-CN"/>
        </w:rPr>
        <w:t>校准计划，实行定期检定</w:t>
      </w:r>
      <w:r>
        <w:rPr>
          <w:rFonts w:ascii="Times New Roman" w:hAnsi="Times New Roman" w:cs="Times New Roman" w:hint="eastAsia"/>
          <w:color w:val="000000" w:themeColor="text1"/>
          <w:kern w:val="2"/>
          <w:sz w:val="24"/>
          <w:szCs w:val="24"/>
          <w:lang w:eastAsia="zh-CN"/>
        </w:rPr>
        <w:t>/</w:t>
      </w:r>
      <w:r>
        <w:rPr>
          <w:rFonts w:ascii="Times New Roman" w:hAnsi="Times New Roman" w:cs="Times New Roman" w:hint="eastAsia"/>
          <w:color w:val="000000" w:themeColor="text1"/>
          <w:kern w:val="2"/>
          <w:sz w:val="24"/>
          <w:szCs w:val="24"/>
          <w:lang w:eastAsia="zh-CN"/>
        </w:rPr>
        <w:t>校准。其检</w:t>
      </w:r>
      <w:r>
        <w:rPr>
          <w:rFonts w:ascii="Times New Roman" w:hAnsi="Times New Roman" w:cs="Times New Roman" w:hint="eastAsia"/>
          <w:color w:val="000000" w:themeColor="text1"/>
          <w:kern w:val="2"/>
          <w:sz w:val="24"/>
          <w:szCs w:val="24"/>
          <w:lang w:eastAsia="zh-CN"/>
        </w:rPr>
        <w:t xml:space="preserve"> </w:t>
      </w:r>
      <w:r>
        <w:rPr>
          <w:rFonts w:ascii="Times New Roman" w:hAnsi="Times New Roman" w:cs="Times New Roman" w:hint="eastAsia"/>
          <w:color w:val="000000" w:themeColor="text1"/>
          <w:kern w:val="2"/>
          <w:sz w:val="24"/>
          <w:szCs w:val="24"/>
          <w:lang w:eastAsia="zh-CN"/>
        </w:rPr>
        <w:t>定周期、检定方式应遵守相关计量法律法规的规定。</w:t>
      </w:r>
    </w:p>
    <w:p w14:paraId="37F975CB" w14:textId="77777777" w:rsidR="000C06B1" w:rsidRDefault="00405A0E">
      <w:pPr>
        <w:spacing w:line="360" w:lineRule="auto"/>
        <w:ind w:firstLineChars="200" w:firstLine="474"/>
        <w:rPr>
          <w:rFonts w:ascii="Times New Roman" w:hAnsi="Times New Roman" w:cs="Times New Roman"/>
          <w:spacing w:val="-3"/>
          <w:sz w:val="24"/>
          <w:szCs w:val="24"/>
          <w:lang w:eastAsia="zh-CN"/>
        </w:rPr>
      </w:pPr>
      <w:r>
        <w:rPr>
          <w:rFonts w:ascii="Times New Roman" w:hAnsi="Times New Roman" w:cs="Times New Roman"/>
          <w:spacing w:val="-3"/>
          <w:sz w:val="24"/>
          <w:szCs w:val="24"/>
          <w:lang w:eastAsia="zh-CN"/>
        </w:rPr>
        <w:t xml:space="preserve">4.4  </w:t>
      </w:r>
      <w:r>
        <w:rPr>
          <w:rFonts w:ascii="Times New Roman" w:hAnsi="Times New Roman" w:cs="Times New Roman" w:hint="eastAsia"/>
          <w:spacing w:val="-3"/>
          <w:sz w:val="24"/>
          <w:szCs w:val="24"/>
          <w:lang w:eastAsia="zh-CN"/>
        </w:rPr>
        <w:t>碳排放数据管理</w:t>
      </w:r>
    </w:p>
    <w:p w14:paraId="77C012C9" w14:textId="77777777" w:rsidR="000C06B1" w:rsidRDefault="00405A0E">
      <w:pPr>
        <w:spacing w:line="360" w:lineRule="auto"/>
        <w:ind w:firstLineChars="200" w:firstLine="480"/>
        <w:rPr>
          <w:rFonts w:ascii="Times New Roman" w:hAnsi="Times New Roman" w:cs="Times New Roman"/>
          <w:spacing w:val="-3"/>
          <w:lang w:eastAsia="zh-CN"/>
        </w:rPr>
      </w:pPr>
      <w:r>
        <w:rPr>
          <w:rFonts w:ascii="Times New Roman" w:hAnsi="Times New Roman" w:cs="Times New Roman" w:hint="eastAsia"/>
          <w:color w:val="000000" w:themeColor="text1"/>
          <w:kern w:val="2"/>
          <w:sz w:val="24"/>
          <w:szCs w:val="24"/>
          <w:lang w:eastAsia="zh-CN"/>
        </w:rPr>
        <w:t>水泥企业应按分类计量要求设置计量采集点，对不同源流相关参数按企业</w:t>
      </w:r>
      <w:r>
        <w:rPr>
          <w:rFonts w:ascii="Times New Roman" w:hAnsi="Times New Roman" w:cs="Times New Roman" w:hint="eastAsia"/>
          <w:color w:val="000000" w:themeColor="text1"/>
          <w:kern w:val="2"/>
          <w:sz w:val="24"/>
          <w:szCs w:val="24"/>
          <w:lang w:eastAsia="zh-CN"/>
        </w:rPr>
        <w:t xml:space="preserve"> </w:t>
      </w:r>
      <w:r>
        <w:rPr>
          <w:rFonts w:ascii="Times New Roman" w:hAnsi="Times New Roman" w:cs="Times New Roman" w:hint="eastAsia"/>
          <w:color w:val="000000" w:themeColor="text1"/>
          <w:kern w:val="2"/>
          <w:sz w:val="24"/>
          <w:szCs w:val="24"/>
          <w:lang w:eastAsia="zh-CN"/>
        </w:rPr>
        <w:t>温室气体排放核算方法与报告指南规定的频次定期进行计量数据采集和记录，记录应完</w:t>
      </w:r>
      <w:r>
        <w:rPr>
          <w:rFonts w:ascii="Times New Roman" w:hAnsi="Times New Roman" w:cs="Times New Roman" w:hint="eastAsia"/>
          <w:color w:val="000000" w:themeColor="text1"/>
          <w:kern w:val="2"/>
          <w:sz w:val="24"/>
          <w:szCs w:val="24"/>
          <w:lang w:eastAsia="zh-CN"/>
        </w:rPr>
        <w:t xml:space="preserve"> </w:t>
      </w:r>
      <w:r>
        <w:rPr>
          <w:rFonts w:ascii="Times New Roman" w:hAnsi="Times New Roman" w:cs="Times New Roman" w:hint="eastAsia"/>
          <w:color w:val="000000" w:themeColor="text1"/>
          <w:kern w:val="2"/>
          <w:sz w:val="24"/>
          <w:szCs w:val="24"/>
          <w:lang w:eastAsia="zh-CN"/>
        </w:rPr>
        <w:t>整、真实、准确、可靠，并按规定的期限予以保存，以满足碳排放计量管理的要求。</w:t>
      </w:r>
    </w:p>
    <w:p w14:paraId="175D4B01" w14:textId="77777777" w:rsidR="000C06B1" w:rsidRDefault="00405A0E">
      <w:pPr>
        <w:pStyle w:val="1"/>
        <w:spacing w:before="0" w:after="0" w:line="360" w:lineRule="auto"/>
        <w:rPr>
          <w:rFonts w:ascii="Times New Roman" w:hAnsi="Times New Roman" w:cs="Times New Roman"/>
          <w:b w:val="0"/>
          <w:sz w:val="24"/>
          <w:szCs w:val="24"/>
          <w:lang w:eastAsia="zh-CN"/>
        </w:rPr>
      </w:pPr>
      <w:r>
        <w:rPr>
          <w:rFonts w:ascii="Times New Roman" w:hAnsi="Times New Roman" w:cs="Times New Roman"/>
          <w:b w:val="0"/>
          <w:sz w:val="24"/>
          <w:szCs w:val="24"/>
          <w:lang w:eastAsia="zh-CN"/>
        </w:rPr>
        <w:t>五、与国内外标准、规程规范等技术文件的兼容情况</w:t>
      </w:r>
    </w:p>
    <w:p w14:paraId="45A58F32" w14:textId="77777777" w:rsidR="000C06B1" w:rsidRDefault="00405A0E">
      <w:pPr>
        <w:spacing w:line="360" w:lineRule="auto"/>
        <w:ind w:firstLineChars="200" w:firstLine="474"/>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在起草编制《湖北省水泥行业碳计量技术规范</w:t>
      </w:r>
      <w:r>
        <w:rPr>
          <w:rFonts w:ascii="Times New Roman" w:hAnsi="Times New Roman" w:cs="Times New Roman" w:hint="eastAsia"/>
          <w:spacing w:val="-3"/>
          <w:sz w:val="24"/>
          <w:szCs w:val="24"/>
          <w:lang w:eastAsia="zh-CN"/>
        </w:rPr>
        <w:t xml:space="preserve"> </w:t>
      </w:r>
      <w:r>
        <w:rPr>
          <w:rFonts w:ascii="Times New Roman" w:hAnsi="Times New Roman" w:cs="Times New Roman" w:hint="eastAsia"/>
          <w:spacing w:val="-3"/>
          <w:sz w:val="24"/>
          <w:szCs w:val="24"/>
          <w:lang w:eastAsia="zh-CN"/>
        </w:rPr>
        <w:t>碳排放计量审查》过程中，本规范高度重视与国内外现行标准及技术文件的系统兼容性。在纵向衔接上，规范严格遵循国家《碳排放权交易管理办法（试行）》的管理框架，其核算方法学与《</w:t>
      </w:r>
      <w:r>
        <w:rPr>
          <w:rFonts w:ascii="Times New Roman" w:hAnsi="Times New Roman" w:cs="Times New Roman" w:hint="eastAsia"/>
          <w:spacing w:val="-3"/>
          <w:sz w:val="24"/>
          <w:szCs w:val="24"/>
          <w:lang w:eastAsia="zh-CN"/>
        </w:rPr>
        <w:t xml:space="preserve">GB/T 32151.8 </w:t>
      </w:r>
      <w:r>
        <w:rPr>
          <w:rFonts w:ascii="Times New Roman" w:hAnsi="Times New Roman" w:cs="Times New Roman" w:hint="eastAsia"/>
          <w:spacing w:val="-3"/>
          <w:sz w:val="24"/>
          <w:szCs w:val="24"/>
          <w:lang w:eastAsia="zh-CN"/>
        </w:rPr>
        <w:t>碳排放核算与报告要求</w:t>
      </w:r>
      <w:r>
        <w:rPr>
          <w:rFonts w:ascii="Times New Roman" w:hAnsi="Times New Roman" w:cs="Times New Roman" w:hint="eastAsia"/>
          <w:spacing w:val="-3"/>
          <w:sz w:val="24"/>
          <w:szCs w:val="24"/>
          <w:lang w:eastAsia="zh-CN"/>
        </w:rPr>
        <w:t xml:space="preserve"> </w:t>
      </w:r>
      <w:r>
        <w:rPr>
          <w:rFonts w:ascii="Times New Roman" w:hAnsi="Times New Roman" w:cs="Times New Roman" w:hint="eastAsia"/>
          <w:spacing w:val="-3"/>
          <w:sz w:val="24"/>
          <w:szCs w:val="24"/>
          <w:lang w:eastAsia="zh-CN"/>
        </w:rPr>
        <w:t>第</w:t>
      </w:r>
      <w:r>
        <w:rPr>
          <w:rFonts w:ascii="Times New Roman" w:hAnsi="Times New Roman" w:cs="Times New Roman" w:hint="eastAsia"/>
          <w:spacing w:val="-3"/>
          <w:sz w:val="24"/>
          <w:szCs w:val="24"/>
          <w:lang w:eastAsia="zh-CN"/>
        </w:rPr>
        <w:t>8</w:t>
      </w:r>
      <w:r>
        <w:rPr>
          <w:rFonts w:ascii="Times New Roman" w:hAnsi="Times New Roman" w:cs="Times New Roman" w:hint="eastAsia"/>
          <w:spacing w:val="-3"/>
          <w:sz w:val="24"/>
          <w:szCs w:val="24"/>
          <w:lang w:eastAsia="zh-CN"/>
        </w:rPr>
        <w:t>部分：水泥生产企业》保持高度统一，计量基础则完全对接强制性标准《</w:t>
      </w:r>
      <w:r>
        <w:rPr>
          <w:rFonts w:ascii="Times New Roman" w:hAnsi="Times New Roman" w:cs="Times New Roman" w:hint="eastAsia"/>
          <w:spacing w:val="-3"/>
          <w:sz w:val="24"/>
          <w:szCs w:val="24"/>
          <w:lang w:eastAsia="zh-CN"/>
        </w:rPr>
        <w:t xml:space="preserve">GB 17167 </w:t>
      </w:r>
      <w:r>
        <w:rPr>
          <w:rFonts w:ascii="Times New Roman" w:hAnsi="Times New Roman" w:cs="Times New Roman" w:hint="eastAsia"/>
          <w:spacing w:val="-3"/>
          <w:sz w:val="24"/>
          <w:szCs w:val="24"/>
          <w:lang w:eastAsia="zh-CN"/>
        </w:rPr>
        <w:t>用能单位能源计量器具配备和管理通则》。在技术深度上，规范吸收了《</w:t>
      </w:r>
      <w:r>
        <w:rPr>
          <w:rFonts w:ascii="Times New Roman" w:hAnsi="Times New Roman" w:cs="Times New Roman" w:hint="eastAsia"/>
          <w:spacing w:val="-3"/>
          <w:sz w:val="24"/>
          <w:szCs w:val="24"/>
          <w:lang w:eastAsia="zh-CN"/>
        </w:rPr>
        <w:t xml:space="preserve">T/CMA CC </w:t>
      </w:r>
      <w:r>
        <w:rPr>
          <w:rFonts w:ascii="Times New Roman" w:hAnsi="Times New Roman" w:cs="Times New Roman" w:hint="eastAsia"/>
          <w:spacing w:val="-3"/>
          <w:sz w:val="24"/>
          <w:szCs w:val="24"/>
          <w:lang w:eastAsia="zh-CN"/>
        </w:rPr>
        <w:t>碳计量监测系统建设与验收技术规范》等团体标准的系统建设经验，并参考了《</w:t>
      </w:r>
      <w:r>
        <w:rPr>
          <w:rFonts w:ascii="Times New Roman" w:hAnsi="Times New Roman" w:cs="Times New Roman" w:hint="eastAsia"/>
          <w:spacing w:val="-3"/>
          <w:sz w:val="24"/>
          <w:szCs w:val="24"/>
          <w:lang w:eastAsia="zh-CN"/>
        </w:rPr>
        <w:t>ISO 1969</w:t>
      </w:r>
      <w:r>
        <w:rPr>
          <w:rFonts w:ascii="Times New Roman" w:hAnsi="Times New Roman" w:cs="Times New Roman" w:hint="eastAsia"/>
          <w:spacing w:val="-3"/>
          <w:sz w:val="24"/>
          <w:szCs w:val="24"/>
          <w:lang w:eastAsia="zh-CN"/>
        </w:rPr>
        <w:t xml:space="preserve">4 </w:t>
      </w:r>
      <w:r>
        <w:rPr>
          <w:rFonts w:ascii="Times New Roman" w:hAnsi="Times New Roman" w:cs="Times New Roman" w:hint="eastAsia"/>
          <w:spacing w:val="-3"/>
          <w:sz w:val="24"/>
          <w:szCs w:val="24"/>
          <w:lang w:eastAsia="zh-CN"/>
        </w:rPr>
        <w:t>固定源排放》系列国际标准在监测精度与数据质量保证方面的先进方法学。此外，规范的设计充分考虑了与《湖北省企业碳排放核查工作规范》的流程对接，确保计量审查结果可直接服务于官方核查与碳市场履约。通过这种多层次、多维度的兼容性设计，本规范确保了其技术内容既立足本省行业实际，又与国内外标准体系融会贯通，能够为构建统一、权威的碳计量审查机制提供坚实支撑。</w:t>
      </w:r>
    </w:p>
    <w:p w14:paraId="0467C4E3" w14:textId="77777777" w:rsidR="000C06B1" w:rsidRDefault="00405A0E">
      <w:pPr>
        <w:pStyle w:val="1"/>
        <w:spacing w:before="0" w:after="0" w:line="360" w:lineRule="auto"/>
        <w:ind w:firstLineChars="200" w:firstLine="480"/>
        <w:jc w:val="both"/>
        <w:rPr>
          <w:rFonts w:ascii="Times New Roman" w:hAnsi="Times New Roman" w:cs="Times New Roman"/>
          <w:b w:val="0"/>
          <w:spacing w:val="-3"/>
          <w:sz w:val="24"/>
          <w:szCs w:val="24"/>
          <w:lang w:eastAsia="zh-CN"/>
        </w:rPr>
      </w:pPr>
      <w:r>
        <w:rPr>
          <w:rFonts w:ascii="Times New Roman" w:hAnsi="Times New Roman" w:cs="Times New Roman"/>
          <w:b w:val="0"/>
          <w:sz w:val="24"/>
          <w:szCs w:val="24"/>
          <w:lang w:eastAsia="zh-CN"/>
        </w:rPr>
        <w:t>六、风险评估及社会经济效益（实施规程的风险评估、对经济社会发展可能产生的影响、贯彻实施规程的要求、措施等建议）</w:t>
      </w:r>
    </w:p>
    <w:p w14:paraId="35ABB887" w14:textId="77777777" w:rsidR="000C06B1" w:rsidRDefault="00405A0E">
      <w:pPr>
        <w:spacing w:line="358" w:lineRule="auto"/>
        <w:ind w:left="23" w:right="11" w:firstLine="476"/>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1</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风险评估：本规范在编制和实施过程中主要面临三类风险。一是技术实施风险，部分中小型水泥企业在计量器具配备、数据采集系统升级等方面可能存在技术和资金压力；二是数据质量风险，碳排放数据的准确性和完整性可能因计量设备精度不足、管理制度执行不到位而受到影响；三是人才短缺风险，企业可能缺乏专业的碳计量管理人员。针对这些风险，可通过制定分级分类实施指南、建立数据质量核查机制、组织开展专业培训等措施予以有效防控。</w:t>
      </w:r>
    </w:p>
    <w:p w14:paraId="248CFB27" w14:textId="77777777" w:rsidR="000C06B1" w:rsidRDefault="00405A0E">
      <w:pPr>
        <w:spacing w:line="358" w:lineRule="auto"/>
        <w:ind w:left="23" w:right="11" w:firstLine="476"/>
        <w:jc w:val="both"/>
        <w:rPr>
          <w:rFonts w:ascii="Times New Roman" w:hAnsi="Times New Roman" w:cs="Times New Roman"/>
          <w:spacing w:val="-3"/>
          <w:sz w:val="24"/>
          <w:szCs w:val="24"/>
          <w:lang w:eastAsia="zh-CN"/>
        </w:rPr>
      </w:pPr>
      <w:r>
        <w:rPr>
          <w:rFonts w:ascii="Times New Roman" w:hAnsi="Times New Roman" w:cs="Times New Roman" w:hint="eastAsia"/>
          <w:spacing w:val="-3"/>
          <w:sz w:val="24"/>
          <w:szCs w:val="24"/>
          <w:lang w:eastAsia="zh-CN"/>
        </w:rPr>
        <w:t>2</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社会经济效益：本规范的实施将产生显著的综合效益。社会效益方面，将建立统一规范的碳排放计量审查体系，提升全省</w:t>
      </w:r>
      <w:r>
        <w:rPr>
          <w:rFonts w:ascii="Times New Roman" w:hAnsi="Times New Roman" w:cs="Times New Roman" w:hint="eastAsia"/>
          <w:spacing w:val="-3"/>
          <w:sz w:val="24"/>
          <w:szCs w:val="24"/>
          <w:lang w:eastAsia="zh-CN"/>
        </w:rPr>
        <w:t>水泥行业碳排放数据的准确性</w:t>
      </w:r>
      <w:r>
        <w:rPr>
          <w:rFonts w:ascii="Times New Roman" w:hAnsi="Times New Roman" w:cs="Times New Roman" w:hint="eastAsia"/>
          <w:spacing w:val="-3"/>
          <w:sz w:val="24"/>
          <w:szCs w:val="24"/>
          <w:lang w:eastAsia="zh-CN"/>
        </w:rPr>
        <w:lastRenderedPageBreak/>
        <w:t>和公信力，为政府监管和碳市场运行提供可靠支撑，同时形成可推广的碳计量管理</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湖北经验</w:t>
      </w:r>
      <w:r>
        <w:rPr>
          <w:rFonts w:ascii="Times New Roman" w:hAnsi="Times New Roman" w:cs="Times New Roman" w:hint="eastAsia"/>
          <w:spacing w:val="-3"/>
          <w:sz w:val="24"/>
          <w:szCs w:val="24"/>
          <w:lang w:eastAsia="zh-CN"/>
        </w:rPr>
        <w:t>"</w:t>
      </w:r>
      <w:r>
        <w:rPr>
          <w:rFonts w:ascii="Times New Roman" w:hAnsi="Times New Roman" w:cs="Times New Roman" w:hint="eastAsia"/>
          <w:spacing w:val="-3"/>
          <w:sz w:val="24"/>
          <w:szCs w:val="24"/>
          <w:lang w:eastAsia="zh-CN"/>
        </w:rPr>
        <w:t>。经济效益方面，将帮助企业精准掌握碳排放状况，识别节能降耗关键环节，降低碳排放配额成本和能源消耗成本，提升企业碳资产管理能力，增强市场竞争力，推动行业绿色低碳转型和高质量发展。</w:t>
      </w:r>
    </w:p>
    <w:p w14:paraId="3507EAAD" w14:textId="77777777" w:rsidR="000C06B1" w:rsidRDefault="00405A0E">
      <w:pPr>
        <w:pStyle w:val="1"/>
        <w:spacing w:before="0" w:after="0" w:line="360" w:lineRule="auto"/>
        <w:ind w:firstLineChars="200" w:firstLine="480"/>
        <w:jc w:val="both"/>
        <w:rPr>
          <w:rFonts w:ascii="Times New Roman" w:hAnsi="Times New Roman" w:cs="Times New Roman"/>
          <w:b w:val="0"/>
          <w:spacing w:val="5"/>
          <w:sz w:val="24"/>
          <w:szCs w:val="24"/>
          <w:lang w:eastAsia="zh-CN"/>
        </w:rPr>
      </w:pPr>
      <w:r>
        <w:rPr>
          <w:rFonts w:ascii="Times New Roman" w:hAnsi="Times New Roman" w:cs="Times New Roman"/>
          <w:b w:val="0"/>
          <w:sz w:val="24"/>
          <w:szCs w:val="24"/>
          <w:lang w:eastAsia="zh-CN"/>
        </w:rPr>
        <w:t>七、其它说明的事项（如涉及的必要专利信息等）</w:t>
      </w:r>
      <w:r>
        <w:rPr>
          <w:rFonts w:ascii="Times New Roman" w:hAnsi="Times New Roman" w:cs="Times New Roman"/>
          <w:b w:val="0"/>
          <w:spacing w:val="5"/>
          <w:sz w:val="24"/>
          <w:szCs w:val="24"/>
          <w:lang w:eastAsia="zh-CN"/>
        </w:rPr>
        <w:t xml:space="preserve"> </w:t>
      </w:r>
    </w:p>
    <w:p w14:paraId="0BC2BA27" w14:textId="77777777" w:rsidR="000C06B1" w:rsidRDefault="00405A0E">
      <w:pPr>
        <w:spacing w:before="115" w:line="522" w:lineRule="auto"/>
        <w:ind w:right="2589"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lang w:eastAsia="zh-CN"/>
        </w:rPr>
        <w:t>无。</w:t>
      </w:r>
    </w:p>
    <w:sectPr w:rsidR="000C06B1">
      <w:headerReference w:type="default" r:id="rId10"/>
      <w:footerReference w:type="default" r:id="rId11"/>
      <w:pgSz w:w="11906" w:h="16839"/>
      <w:pgMar w:top="1091" w:right="1785" w:bottom="1314" w:left="1785" w:header="863" w:footer="110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6901D" w14:textId="77777777" w:rsidR="00405A0E" w:rsidRDefault="00405A0E">
      <w:r>
        <w:separator/>
      </w:r>
    </w:p>
  </w:endnote>
  <w:endnote w:type="continuationSeparator" w:id="0">
    <w:p w14:paraId="2221DE83" w14:textId="77777777" w:rsidR="00405A0E" w:rsidRDefault="0040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29E2C" w14:textId="77777777" w:rsidR="000C06B1" w:rsidRDefault="000C06B1">
    <w:pPr>
      <w:pStyle w:val="af2"/>
      <w:ind w:firstLine="360"/>
      <w:jc w:val="center"/>
    </w:pPr>
  </w:p>
  <w:p w14:paraId="1F8DDD20" w14:textId="77777777" w:rsidR="000C06B1" w:rsidRDefault="000C06B1">
    <w:pPr>
      <w:spacing w:line="209" w:lineRule="auto"/>
      <w:ind w:left="3498" w:firstLine="360"/>
      <w:rPr>
        <w:rFonts w:ascii="宋体" w:eastAsia="宋体" w:hAnsi="宋体" w:cs="宋体"/>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701676"/>
    </w:sdtPr>
    <w:sdtEndPr/>
    <w:sdtContent>
      <w:p w14:paraId="05593F60" w14:textId="62DB73A1" w:rsidR="000C06B1" w:rsidRDefault="00405A0E">
        <w:pPr>
          <w:pStyle w:val="af2"/>
          <w:ind w:firstLine="360"/>
          <w:jc w:val="center"/>
        </w:pPr>
        <w:r>
          <w:fldChar w:fldCharType="begin"/>
        </w:r>
        <w:r>
          <w:instrText>PAGE   \*</w:instrText>
        </w:r>
        <w:r>
          <w:instrText xml:space="preserve"> MERGEFORMAT</w:instrText>
        </w:r>
        <w:r>
          <w:fldChar w:fldCharType="separate"/>
        </w:r>
        <w:r w:rsidR="00EF04A3" w:rsidRPr="00EF04A3">
          <w:rPr>
            <w:noProof/>
            <w:lang w:val="zh-CN" w:eastAsia="zh-CN"/>
          </w:rPr>
          <w:t>6</w:t>
        </w:r>
        <w:r>
          <w:fldChar w:fldCharType="end"/>
        </w:r>
      </w:p>
    </w:sdtContent>
  </w:sdt>
  <w:p w14:paraId="730C6273" w14:textId="77777777" w:rsidR="000C06B1" w:rsidRDefault="000C06B1">
    <w:pPr>
      <w:spacing w:line="209" w:lineRule="auto"/>
      <w:ind w:left="3498" w:firstLine="360"/>
      <w:rPr>
        <w:rFonts w:ascii="宋体" w:eastAsia="宋体" w:hAnsi="宋体" w:cs="宋体"/>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B0E22" w14:textId="77777777" w:rsidR="00405A0E" w:rsidRDefault="00405A0E">
      <w:r>
        <w:separator/>
      </w:r>
    </w:p>
  </w:footnote>
  <w:footnote w:type="continuationSeparator" w:id="0">
    <w:p w14:paraId="256D623B" w14:textId="77777777" w:rsidR="00405A0E" w:rsidRDefault="00405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8F4A4" w14:textId="77777777" w:rsidR="000C06B1" w:rsidRDefault="00405A0E">
    <w:pPr>
      <w:spacing w:before="19" w:line="183" w:lineRule="auto"/>
      <w:rPr>
        <w:rFonts w:ascii="宋体" w:eastAsia="宋体" w:hAnsi="宋体" w:cs="宋体"/>
        <w:sz w:val="20"/>
        <w:szCs w:val="20"/>
      </w:rPr>
    </w:pPr>
    <w:r>
      <w:rPr>
        <w:rFonts w:ascii="宋体" w:eastAsia="宋体" w:hAnsi="宋体" w:cs="宋体"/>
        <w:spacing w:val="3"/>
        <w:sz w:val="20"/>
        <w:szCs w:val="20"/>
        <w:u w:val="single"/>
      </w:rPr>
      <w:t>编制说明</w:t>
    </w:r>
    <w:r>
      <w:rPr>
        <w:rFonts w:ascii="宋体" w:eastAsia="宋体" w:hAnsi="宋体" w:cs="宋体"/>
        <w:spacing w:val="3"/>
        <w:sz w:val="20"/>
        <w:szCs w:val="20"/>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ED32" w14:textId="77777777" w:rsidR="000C06B1" w:rsidRDefault="00405A0E">
    <w:pPr>
      <w:spacing w:before="19" w:line="183" w:lineRule="auto"/>
      <w:rPr>
        <w:rFonts w:ascii="宋体" w:eastAsia="宋体" w:hAnsi="宋体" w:cs="宋体"/>
        <w:sz w:val="20"/>
        <w:szCs w:val="20"/>
      </w:rPr>
    </w:pPr>
    <w:r>
      <w:rPr>
        <w:rFonts w:ascii="宋体" w:eastAsia="宋体" w:hAnsi="宋体" w:cs="宋体"/>
        <w:spacing w:val="3"/>
        <w:sz w:val="20"/>
        <w:szCs w:val="20"/>
        <w:u w:val="single"/>
      </w:rPr>
      <w:t>编制说明</w:t>
    </w:r>
    <w:r>
      <w:rPr>
        <w:rFonts w:ascii="宋体" w:eastAsia="宋体" w:hAnsi="宋体" w:cs="宋体"/>
        <w:spacing w:val="3"/>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2693"/>
        </w:tabs>
        <w:ind w:left="2693" w:hanging="425"/>
      </w:pPr>
      <w:rPr>
        <w:rFonts w:ascii="宋体" w:eastAsia="宋体" w:hAnsi="Times New Roman" w:hint="eastAsia"/>
        <w:b w:val="0"/>
        <w:color w:val="000000" w:themeColor="text1"/>
        <w:sz w:val="24"/>
        <w:szCs w:val="24"/>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6CEA2025"/>
    <w:multiLevelType w:val="multilevel"/>
    <w:tmpl w:val="6CEA2025"/>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3261" w:firstLine="0"/>
      </w:pPr>
      <w:rPr>
        <w:rFonts w:ascii="黑体" w:eastAsia="黑体" w:hint="eastAsia"/>
        <w:b w:val="0"/>
        <w:i w:val="0"/>
        <w:sz w:val="21"/>
      </w:rPr>
    </w:lvl>
    <w:lvl w:ilvl="2">
      <w:start w:val="1"/>
      <w:numFmt w:val="decimal"/>
      <w:pStyle w:val="a4"/>
      <w:suff w:val="nothing"/>
      <w:lvlText w:val="%1%2.%3　"/>
      <w:lvlJc w:val="left"/>
      <w:pPr>
        <w:ind w:left="22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5"/>
      <w:suff w:val="nothing"/>
      <w:lvlText w:val="%1%2.%3.%4　"/>
      <w:lvlJc w:val="left"/>
      <w:pPr>
        <w:ind w:left="1985" w:firstLine="0"/>
      </w:pPr>
      <w:rPr>
        <w:rFonts w:ascii="黑体" w:eastAsia="黑体" w:hint="eastAsia"/>
        <w:b w:val="0"/>
        <w:i w:val="0"/>
        <w:sz w:val="21"/>
      </w:rPr>
    </w:lvl>
    <w:lvl w:ilvl="4">
      <w:start w:val="1"/>
      <w:numFmt w:val="decimal"/>
      <w:pStyle w:val="a6"/>
      <w:suff w:val="nothing"/>
      <w:lvlText w:val="%1%2.%3.%4.%5　"/>
      <w:lvlJc w:val="left"/>
      <w:pPr>
        <w:ind w:left="0"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B9"/>
    <w:rsid w:val="00001ABD"/>
    <w:rsid w:val="0000550D"/>
    <w:rsid w:val="000055DE"/>
    <w:rsid w:val="00006754"/>
    <w:rsid w:val="00007415"/>
    <w:rsid w:val="00010875"/>
    <w:rsid w:val="00010B78"/>
    <w:rsid w:val="0001159A"/>
    <w:rsid w:val="00011947"/>
    <w:rsid w:val="00013D45"/>
    <w:rsid w:val="00024AEE"/>
    <w:rsid w:val="0002656E"/>
    <w:rsid w:val="0003599E"/>
    <w:rsid w:val="0003781A"/>
    <w:rsid w:val="00041C04"/>
    <w:rsid w:val="00043B86"/>
    <w:rsid w:val="00045520"/>
    <w:rsid w:val="000457A1"/>
    <w:rsid w:val="0004655B"/>
    <w:rsid w:val="00046678"/>
    <w:rsid w:val="00047152"/>
    <w:rsid w:val="0005145E"/>
    <w:rsid w:val="00052B16"/>
    <w:rsid w:val="00056A10"/>
    <w:rsid w:val="00056C50"/>
    <w:rsid w:val="000570F2"/>
    <w:rsid w:val="000577BE"/>
    <w:rsid w:val="00062643"/>
    <w:rsid w:val="00063DB8"/>
    <w:rsid w:val="00066C91"/>
    <w:rsid w:val="000702AC"/>
    <w:rsid w:val="0007117B"/>
    <w:rsid w:val="00073B10"/>
    <w:rsid w:val="0007477E"/>
    <w:rsid w:val="00083E32"/>
    <w:rsid w:val="00084D07"/>
    <w:rsid w:val="00084F93"/>
    <w:rsid w:val="0009062A"/>
    <w:rsid w:val="00090D04"/>
    <w:rsid w:val="00091C32"/>
    <w:rsid w:val="00092216"/>
    <w:rsid w:val="000932AF"/>
    <w:rsid w:val="00093D13"/>
    <w:rsid w:val="000953AE"/>
    <w:rsid w:val="00096CA9"/>
    <w:rsid w:val="00097A03"/>
    <w:rsid w:val="000A0127"/>
    <w:rsid w:val="000A05B0"/>
    <w:rsid w:val="000A2187"/>
    <w:rsid w:val="000A2288"/>
    <w:rsid w:val="000A48F5"/>
    <w:rsid w:val="000A67D0"/>
    <w:rsid w:val="000B66C2"/>
    <w:rsid w:val="000B7221"/>
    <w:rsid w:val="000B791D"/>
    <w:rsid w:val="000C06B1"/>
    <w:rsid w:val="000C3194"/>
    <w:rsid w:val="000C3CE1"/>
    <w:rsid w:val="000C4CDF"/>
    <w:rsid w:val="000C567C"/>
    <w:rsid w:val="000C75D6"/>
    <w:rsid w:val="000D1B3A"/>
    <w:rsid w:val="000D215B"/>
    <w:rsid w:val="000D3034"/>
    <w:rsid w:val="000D3096"/>
    <w:rsid w:val="000D41C8"/>
    <w:rsid w:val="000D5017"/>
    <w:rsid w:val="000E2BF9"/>
    <w:rsid w:val="000F1665"/>
    <w:rsid w:val="000F3E1C"/>
    <w:rsid w:val="000F3EB0"/>
    <w:rsid w:val="000F588A"/>
    <w:rsid w:val="000F6656"/>
    <w:rsid w:val="000F67B2"/>
    <w:rsid w:val="00100FD7"/>
    <w:rsid w:val="0010118C"/>
    <w:rsid w:val="00101CCD"/>
    <w:rsid w:val="00104152"/>
    <w:rsid w:val="00104266"/>
    <w:rsid w:val="001043C7"/>
    <w:rsid w:val="00105DDE"/>
    <w:rsid w:val="00107E2E"/>
    <w:rsid w:val="00111FF9"/>
    <w:rsid w:val="00112E62"/>
    <w:rsid w:val="00112E6C"/>
    <w:rsid w:val="00112EDD"/>
    <w:rsid w:val="00114495"/>
    <w:rsid w:val="0011485D"/>
    <w:rsid w:val="00114B15"/>
    <w:rsid w:val="00115CE7"/>
    <w:rsid w:val="00120967"/>
    <w:rsid w:val="00121213"/>
    <w:rsid w:val="00124F38"/>
    <w:rsid w:val="00132D89"/>
    <w:rsid w:val="00136928"/>
    <w:rsid w:val="001372C5"/>
    <w:rsid w:val="00141C8E"/>
    <w:rsid w:val="00143847"/>
    <w:rsid w:val="00154E32"/>
    <w:rsid w:val="00154FC4"/>
    <w:rsid w:val="00156871"/>
    <w:rsid w:val="00162B81"/>
    <w:rsid w:val="00163BEF"/>
    <w:rsid w:val="001648CE"/>
    <w:rsid w:val="001654C9"/>
    <w:rsid w:val="001659A6"/>
    <w:rsid w:val="0017039A"/>
    <w:rsid w:val="00170C60"/>
    <w:rsid w:val="00170D8E"/>
    <w:rsid w:val="0017199D"/>
    <w:rsid w:val="001729EE"/>
    <w:rsid w:val="00172D16"/>
    <w:rsid w:val="0017426F"/>
    <w:rsid w:val="00174DE1"/>
    <w:rsid w:val="00175D35"/>
    <w:rsid w:val="00177345"/>
    <w:rsid w:val="00181314"/>
    <w:rsid w:val="001832D5"/>
    <w:rsid w:val="00183649"/>
    <w:rsid w:val="00183E1B"/>
    <w:rsid w:val="00185694"/>
    <w:rsid w:val="001878D5"/>
    <w:rsid w:val="001927C6"/>
    <w:rsid w:val="00192890"/>
    <w:rsid w:val="00192EAB"/>
    <w:rsid w:val="0019315E"/>
    <w:rsid w:val="00193431"/>
    <w:rsid w:val="00193518"/>
    <w:rsid w:val="00194A0C"/>
    <w:rsid w:val="0019507A"/>
    <w:rsid w:val="00195203"/>
    <w:rsid w:val="0019684C"/>
    <w:rsid w:val="00196911"/>
    <w:rsid w:val="00196C43"/>
    <w:rsid w:val="001A57D8"/>
    <w:rsid w:val="001A596A"/>
    <w:rsid w:val="001A6B88"/>
    <w:rsid w:val="001B1891"/>
    <w:rsid w:val="001B4E32"/>
    <w:rsid w:val="001B7376"/>
    <w:rsid w:val="001C0526"/>
    <w:rsid w:val="001C091E"/>
    <w:rsid w:val="001C1C02"/>
    <w:rsid w:val="001C1D4C"/>
    <w:rsid w:val="001C4826"/>
    <w:rsid w:val="001C633C"/>
    <w:rsid w:val="001D1CD9"/>
    <w:rsid w:val="001D2BCD"/>
    <w:rsid w:val="001D3AAF"/>
    <w:rsid w:val="001D519E"/>
    <w:rsid w:val="001D6AAC"/>
    <w:rsid w:val="001E064C"/>
    <w:rsid w:val="001E149C"/>
    <w:rsid w:val="001E1C70"/>
    <w:rsid w:val="001E2BE1"/>
    <w:rsid w:val="001E3358"/>
    <w:rsid w:val="001E6C85"/>
    <w:rsid w:val="001F46CC"/>
    <w:rsid w:val="001F56FA"/>
    <w:rsid w:val="001F6009"/>
    <w:rsid w:val="001F74B0"/>
    <w:rsid w:val="00203E22"/>
    <w:rsid w:val="002054C5"/>
    <w:rsid w:val="00205622"/>
    <w:rsid w:val="00205A83"/>
    <w:rsid w:val="00205FF3"/>
    <w:rsid w:val="002105FB"/>
    <w:rsid w:val="002145A1"/>
    <w:rsid w:val="00214A4E"/>
    <w:rsid w:val="0021509B"/>
    <w:rsid w:val="002212BE"/>
    <w:rsid w:val="002217F7"/>
    <w:rsid w:val="0022304C"/>
    <w:rsid w:val="00223614"/>
    <w:rsid w:val="002237E4"/>
    <w:rsid w:val="00223DB8"/>
    <w:rsid w:val="002246DB"/>
    <w:rsid w:val="0022569F"/>
    <w:rsid w:val="002258DC"/>
    <w:rsid w:val="00226B96"/>
    <w:rsid w:val="00226C96"/>
    <w:rsid w:val="0023318B"/>
    <w:rsid w:val="002378EA"/>
    <w:rsid w:val="00240382"/>
    <w:rsid w:val="002421E2"/>
    <w:rsid w:val="0024258C"/>
    <w:rsid w:val="002477B5"/>
    <w:rsid w:val="00250AA2"/>
    <w:rsid w:val="00250EC8"/>
    <w:rsid w:val="00262271"/>
    <w:rsid w:val="00263EBD"/>
    <w:rsid w:val="002642F3"/>
    <w:rsid w:val="002672B6"/>
    <w:rsid w:val="00271246"/>
    <w:rsid w:val="00274E03"/>
    <w:rsid w:val="00275728"/>
    <w:rsid w:val="00275F80"/>
    <w:rsid w:val="00277497"/>
    <w:rsid w:val="00277BCD"/>
    <w:rsid w:val="00280612"/>
    <w:rsid w:val="00280649"/>
    <w:rsid w:val="0028183A"/>
    <w:rsid w:val="00282759"/>
    <w:rsid w:val="00283707"/>
    <w:rsid w:val="00283F06"/>
    <w:rsid w:val="00287841"/>
    <w:rsid w:val="00290199"/>
    <w:rsid w:val="00290317"/>
    <w:rsid w:val="00290C6B"/>
    <w:rsid w:val="0029122B"/>
    <w:rsid w:val="0029340B"/>
    <w:rsid w:val="002937C6"/>
    <w:rsid w:val="002947C9"/>
    <w:rsid w:val="002967BA"/>
    <w:rsid w:val="002A4657"/>
    <w:rsid w:val="002A47E1"/>
    <w:rsid w:val="002A4EAA"/>
    <w:rsid w:val="002A7454"/>
    <w:rsid w:val="002B04EA"/>
    <w:rsid w:val="002B2050"/>
    <w:rsid w:val="002B3606"/>
    <w:rsid w:val="002B4824"/>
    <w:rsid w:val="002B4DA8"/>
    <w:rsid w:val="002B5B1D"/>
    <w:rsid w:val="002B6444"/>
    <w:rsid w:val="002C11A5"/>
    <w:rsid w:val="002C148E"/>
    <w:rsid w:val="002C189D"/>
    <w:rsid w:val="002C1C30"/>
    <w:rsid w:val="002C1D7B"/>
    <w:rsid w:val="002C2DFA"/>
    <w:rsid w:val="002C430B"/>
    <w:rsid w:val="002C4B2C"/>
    <w:rsid w:val="002C6D3A"/>
    <w:rsid w:val="002D0937"/>
    <w:rsid w:val="002D2ADF"/>
    <w:rsid w:val="002D4758"/>
    <w:rsid w:val="002D5868"/>
    <w:rsid w:val="002D6EDE"/>
    <w:rsid w:val="002D79CB"/>
    <w:rsid w:val="002E171A"/>
    <w:rsid w:val="002E3BB3"/>
    <w:rsid w:val="002E3F05"/>
    <w:rsid w:val="002E53F5"/>
    <w:rsid w:val="002E6706"/>
    <w:rsid w:val="002E67DB"/>
    <w:rsid w:val="002E76EB"/>
    <w:rsid w:val="002F0F75"/>
    <w:rsid w:val="002F1CCA"/>
    <w:rsid w:val="002F5C89"/>
    <w:rsid w:val="0030014F"/>
    <w:rsid w:val="0030151A"/>
    <w:rsid w:val="003017CD"/>
    <w:rsid w:val="00306408"/>
    <w:rsid w:val="00313CB3"/>
    <w:rsid w:val="0031449E"/>
    <w:rsid w:val="003158E5"/>
    <w:rsid w:val="00320C0E"/>
    <w:rsid w:val="00325405"/>
    <w:rsid w:val="0032578C"/>
    <w:rsid w:val="00325D43"/>
    <w:rsid w:val="00327441"/>
    <w:rsid w:val="003339FF"/>
    <w:rsid w:val="00336357"/>
    <w:rsid w:val="00340AA5"/>
    <w:rsid w:val="00342589"/>
    <w:rsid w:val="0034291C"/>
    <w:rsid w:val="0034789E"/>
    <w:rsid w:val="003506DB"/>
    <w:rsid w:val="00352192"/>
    <w:rsid w:val="0035644F"/>
    <w:rsid w:val="00356BF5"/>
    <w:rsid w:val="00361889"/>
    <w:rsid w:val="00364747"/>
    <w:rsid w:val="00364BA3"/>
    <w:rsid w:val="00364C3B"/>
    <w:rsid w:val="00364EBF"/>
    <w:rsid w:val="00365A91"/>
    <w:rsid w:val="00366564"/>
    <w:rsid w:val="00366BC7"/>
    <w:rsid w:val="00366D98"/>
    <w:rsid w:val="0037164E"/>
    <w:rsid w:val="00372E82"/>
    <w:rsid w:val="003733D1"/>
    <w:rsid w:val="003754E8"/>
    <w:rsid w:val="00376F0D"/>
    <w:rsid w:val="0037707F"/>
    <w:rsid w:val="00380A8B"/>
    <w:rsid w:val="00383693"/>
    <w:rsid w:val="003841CA"/>
    <w:rsid w:val="00384701"/>
    <w:rsid w:val="00385B98"/>
    <w:rsid w:val="00386FFC"/>
    <w:rsid w:val="00387229"/>
    <w:rsid w:val="00387A9F"/>
    <w:rsid w:val="00387E75"/>
    <w:rsid w:val="003900D8"/>
    <w:rsid w:val="00392446"/>
    <w:rsid w:val="00393753"/>
    <w:rsid w:val="0039376B"/>
    <w:rsid w:val="00395172"/>
    <w:rsid w:val="00397F7D"/>
    <w:rsid w:val="003A25D7"/>
    <w:rsid w:val="003A2AEA"/>
    <w:rsid w:val="003A2FD8"/>
    <w:rsid w:val="003A3574"/>
    <w:rsid w:val="003A3EF4"/>
    <w:rsid w:val="003A7295"/>
    <w:rsid w:val="003B427B"/>
    <w:rsid w:val="003B5DF8"/>
    <w:rsid w:val="003B72DF"/>
    <w:rsid w:val="003C1907"/>
    <w:rsid w:val="003C38A8"/>
    <w:rsid w:val="003C427A"/>
    <w:rsid w:val="003C5AD0"/>
    <w:rsid w:val="003C6F0B"/>
    <w:rsid w:val="003C7477"/>
    <w:rsid w:val="003D4A8D"/>
    <w:rsid w:val="003E22CB"/>
    <w:rsid w:val="003E35E6"/>
    <w:rsid w:val="003E548B"/>
    <w:rsid w:val="003E71DA"/>
    <w:rsid w:val="003F0DED"/>
    <w:rsid w:val="003F1A4B"/>
    <w:rsid w:val="003F1A6E"/>
    <w:rsid w:val="003F20A5"/>
    <w:rsid w:val="003F287D"/>
    <w:rsid w:val="003F37DF"/>
    <w:rsid w:val="003F604A"/>
    <w:rsid w:val="003F783E"/>
    <w:rsid w:val="00401343"/>
    <w:rsid w:val="00403C82"/>
    <w:rsid w:val="00405A0E"/>
    <w:rsid w:val="00405C3C"/>
    <w:rsid w:val="004065F6"/>
    <w:rsid w:val="00407299"/>
    <w:rsid w:val="00407900"/>
    <w:rsid w:val="00407E06"/>
    <w:rsid w:val="00412827"/>
    <w:rsid w:val="00413AFB"/>
    <w:rsid w:val="00414FEE"/>
    <w:rsid w:val="00417AE9"/>
    <w:rsid w:val="004247CB"/>
    <w:rsid w:val="00431248"/>
    <w:rsid w:val="00431747"/>
    <w:rsid w:val="004320E1"/>
    <w:rsid w:val="004331C1"/>
    <w:rsid w:val="004332F5"/>
    <w:rsid w:val="0043509D"/>
    <w:rsid w:val="0043578A"/>
    <w:rsid w:val="0043674F"/>
    <w:rsid w:val="0044020D"/>
    <w:rsid w:val="00440E63"/>
    <w:rsid w:val="00441BC1"/>
    <w:rsid w:val="004422CD"/>
    <w:rsid w:val="004444C4"/>
    <w:rsid w:val="004447F1"/>
    <w:rsid w:val="00446319"/>
    <w:rsid w:val="00457353"/>
    <w:rsid w:val="00463AEE"/>
    <w:rsid w:val="004645F2"/>
    <w:rsid w:val="00465FB9"/>
    <w:rsid w:val="0046670F"/>
    <w:rsid w:val="00467459"/>
    <w:rsid w:val="00472107"/>
    <w:rsid w:val="00473314"/>
    <w:rsid w:val="00473844"/>
    <w:rsid w:val="00474000"/>
    <w:rsid w:val="0047521D"/>
    <w:rsid w:val="00477103"/>
    <w:rsid w:val="00483DC0"/>
    <w:rsid w:val="00484F7E"/>
    <w:rsid w:val="00485052"/>
    <w:rsid w:val="00485126"/>
    <w:rsid w:val="0048787E"/>
    <w:rsid w:val="004911AE"/>
    <w:rsid w:val="00493A52"/>
    <w:rsid w:val="00494D09"/>
    <w:rsid w:val="00496A55"/>
    <w:rsid w:val="004A08F8"/>
    <w:rsid w:val="004A252A"/>
    <w:rsid w:val="004A473C"/>
    <w:rsid w:val="004A5B65"/>
    <w:rsid w:val="004A761A"/>
    <w:rsid w:val="004B066C"/>
    <w:rsid w:val="004B2A70"/>
    <w:rsid w:val="004B3D43"/>
    <w:rsid w:val="004B7027"/>
    <w:rsid w:val="004B7865"/>
    <w:rsid w:val="004C4071"/>
    <w:rsid w:val="004D180E"/>
    <w:rsid w:val="004D19E3"/>
    <w:rsid w:val="004D3343"/>
    <w:rsid w:val="004D3540"/>
    <w:rsid w:val="004D487E"/>
    <w:rsid w:val="004E1A2A"/>
    <w:rsid w:val="004E2F80"/>
    <w:rsid w:val="004E4D3D"/>
    <w:rsid w:val="004E7840"/>
    <w:rsid w:val="004F060E"/>
    <w:rsid w:val="004F1D61"/>
    <w:rsid w:val="004F3CD6"/>
    <w:rsid w:val="004F3E83"/>
    <w:rsid w:val="004F4B0C"/>
    <w:rsid w:val="004F53F9"/>
    <w:rsid w:val="004F5B25"/>
    <w:rsid w:val="004F5DB8"/>
    <w:rsid w:val="004F64EC"/>
    <w:rsid w:val="004F75AA"/>
    <w:rsid w:val="00502DF1"/>
    <w:rsid w:val="00503295"/>
    <w:rsid w:val="00503B64"/>
    <w:rsid w:val="00505056"/>
    <w:rsid w:val="005055F1"/>
    <w:rsid w:val="0050620D"/>
    <w:rsid w:val="00511C63"/>
    <w:rsid w:val="00511E0D"/>
    <w:rsid w:val="00513B44"/>
    <w:rsid w:val="00516220"/>
    <w:rsid w:val="00516E70"/>
    <w:rsid w:val="00522506"/>
    <w:rsid w:val="005227BA"/>
    <w:rsid w:val="00523DBD"/>
    <w:rsid w:val="00523DC5"/>
    <w:rsid w:val="00524FA5"/>
    <w:rsid w:val="00526B09"/>
    <w:rsid w:val="005278F1"/>
    <w:rsid w:val="00531EE1"/>
    <w:rsid w:val="005366A6"/>
    <w:rsid w:val="00542344"/>
    <w:rsid w:val="00543361"/>
    <w:rsid w:val="00543635"/>
    <w:rsid w:val="00544A48"/>
    <w:rsid w:val="00545A49"/>
    <w:rsid w:val="0054664F"/>
    <w:rsid w:val="005468B3"/>
    <w:rsid w:val="00546BE0"/>
    <w:rsid w:val="00550A42"/>
    <w:rsid w:val="00550EAA"/>
    <w:rsid w:val="0055223D"/>
    <w:rsid w:val="00552B3E"/>
    <w:rsid w:val="00554412"/>
    <w:rsid w:val="0055467E"/>
    <w:rsid w:val="00554C76"/>
    <w:rsid w:val="00555059"/>
    <w:rsid w:val="005564C7"/>
    <w:rsid w:val="00557A17"/>
    <w:rsid w:val="00557B9F"/>
    <w:rsid w:val="0056285E"/>
    <w:rsid w:val="0056499C"/>
    <w:rsid w:val="00564E17"/>
    <w:rsid w:val="0056500D"/>
    <w:rsid w:val="0057254A"/>
    <w:rsid w:val="005732D1"/>
    <w:rsid w:val="0057450D"/>
    <w:rsid w:val="00576C94"/>
    <w:rsid w:val="0058413B"/>
    <w:rsid w:val="0058444D"/>
    <w:rsid w:val="00585B49"/>
    <w:rsid w:val="00585E37"/>
    <w:rsid w:val="00591AF1"/>
    <w:rsid w:val="00592E5D"/>
    <w:rsid w:val="005931DA"/>
    <w:rsid w:val="00593CFB"/>
    <w:rsid w:val="005940CE"/>
    <w:rsid w:val="00594190"/>
    <w:rsid w:val="00597979"/>
    <w:rsid w:val="005A0303"/>
    <w:rsid w:val="005A0845"/>
    <w:rsid w:val="005A0A2D"/>
    <w:rsid w:val="005A0F1B"/>
    <w:rsid w:val="005A0F74"/>
    <w:rsid w:val="005A3F44"/>
    <w:rsid w:val="005A4C1F"/>
    <w:rsid w:val="005A50DC"/>
    <w:rsid w:val="005B14AD"/>
    <w:rsid w:val="005B3B80"/>
    <w:rsid w:val="005C00A4"/>
    <w:rsid w:val="005C2668"/>
    <w:rsid w:val="005C286C"/>
    <w:rsid w:val="005C382F"/>
    <w:rsid w:val="005C7DA6"/>
    <w:rsid w:val="005D10D5"/>
    <w:rsid w:val="005D36A9"/>
    <w:rsid w:val="005D3AE4"/>
    <w:rsid w:val="005D5894"/>
    <w:rsid w:val="005D5AAD"/>
    <w:rsid w:val="005D7459"/>
    <w:rsid w:val="005E0DB2"/>
    <w:rsid w:val="005E1310"/>
    <w:rsid w:val="005E14A8"/>
    <w:rsid w:val="005E3504"/>
    <w:rsid w:val="005E5AD9"/>
    <w:rsid w:val="005E5D3A"/>
    <w:rsid w:val="005E710C"/>
    <w:rsid w:val="005E767A"/>
    <w:rsid w:val="005F4B19"/>
    <w:rsid w:val="005F5320"/>
    <w:rsid w:val="005F5F38"/>
    <w:rsid w:val="005F6692"/>
    <w:rsid w:val="00601B56"/>
    <w:rsid w:val="00602F96"/>
    <w:rsid w:val="00603E6D"/>
    <w:rsid w:val="006058F8"/>
    <w:rsid w:val="0060648A"/>
    <w:rsid w:val="00607010"/>
    <w:rsid w:val="0061325F"/>
    <w:rsid w:val="00614FE5"/>
    <w:rsid w:val="00615D52"/>
    <w:rsid w:val="00621213"/>
    <w:rsid w:val="006217C4"/>
    <w:rsid w:val="00621EA2"/>
    <w:rsid w:val="006220BA"/>
    <w:rsid w:val="006235A8"/>
    <w:rsid w:val="00623696"/>
    <w:rsid w:val="00623A1A"/>
    <w:rsid w:val="00624C9D"/>
    <w:rsid w:val="00624DC1"/>
    <w:rsid w:val="00625B0C"/>
    <w:rsid w:val="00630F72"/>
    <w:rsid w:val="00632A92"/>
    <w:rsid w:val="00632C7D"/>
    <w:rsid w:val="00632CB3"/>
    <w:rsid w:val="00633DA4"/>
    <w:rsid w:val="00634DB9"/>
    <w:rsid w:val="00635ADC"/>
    <w:rsid w:val="0063750C"/>
    <w:rsid w:val="00640224"/>
    <w:rsid w:val="00640983"/>
    <w:rsid w:val="0064211B"/>
    <w:rsid w:val="006423A4"/>
    <w:rsid w:val="0064456D"/>
    <w:rsid w:val="0064599E"/>
    <w:rsid w:val="0065185D"/>
    <w:rsid w:val="006562CA"/>
    <w:rsid w:val="0065688A"/>
    <w:rsid w:val="00657787"/>
    <w:rsid w:val="00657DA2"/>
    <w:rsid w:val="006616EB"/>
    <w:rsid w:val="006640F0"/>
    <w:rsid w:val="00665032"/>
    <w:rsid w:val="006656DE"/>
    <w:rsid w:val="0066764D"/>
    <w:rsid w:val="00680314"/>
    <w:rsid w:val="00681D6F"/>
    <w:rsid w:val="00682561"/>
    <w:rsid w:val="00682F32"/>
    <w:rsid w:val="00683951"/>
    <w:rsid w:val="006842BF"/>
    <w:rsid w:val="00685B79"/>
    <w:rsid w:val="00693518"/>
    <w:rsid w:val="0069366B"/>
    <w:rsid w:val="00694089"/>
    <w:rsid w:val="00694A63"/>
    <w:rsid w:val="00694B49"/>
    <w:rsid w:val="00695C35"/>
    <w:rsid w:val="00696BA5"/>
    <w:rsid w:val="006A1112"/>
    <w:rsid w:val="006A4D0A"/>
    <w:rsid w:val="006A5C84"/>
    <w:rsid w:val="006A5DCB"/>
    <w:rsid w:val="006A6864"/>
    <w:rsid w:val="006A69B6"/>
    <w:rsid w:val="006B0C2B"/>
    <w:rsid w:val="006B2C3F"/>
    <w:rsid w:val="006B7B71"/>
    <w:rsid w:val="006C1107"/>
    <w:rsid w:val="006C1C2A"/>
    <w:rsid w:val="006C1FF2"/>
    <w:rsid w:val="006C448D"/>
    <w:rsid w:val="006C5D0B"/>
    <w:rsid w:val="006C7103"/>
    <w:rsid w:val="006C7B60"/>
    <w:rsid w:val="006D170D"/>
    <w:rsid w:val="006D2A72"/>
    <w:rsid w:val="006D579D"/>
    <w:rsid w:val="006D5DC2"/>
    <w:rsid w:val="006D64E0"/>
    <w:rsid w:val="006E0100"/>
    <w:rsid w:val="006E0648"/>
    <w:rsid w:val="006E0FF4"/>
    <w:rsid w:val="006E6892"/>
    <w:rsid w:val="006F3DA8"/>
    <w:rsid w:val="006F459B"/>
    <w:rsid w:val="006F5776"/>
    <w:rsid w:val="006F5948"/>
    <w:rsid w:val="00701AFD"/>
    <w:rsid w:val="00701F42"/>
    <w:rsid w:val="00702C68"/>
    <w:rsid w:val="0070422D"/>
    <w:rsid w:val="00707853"/>
    <w:rsid w:val="00707ECC"/>
    <w:rsid w:val="007108FA"/>
    <w:rsid w:val="00715617"/>
    <w:rsid w:val="007221ED"/>
    <w:rsid w:val="007304AA"/>
    <w:rsid w:val="00732BC1"/>
    <w:rsid w:val="007339DB"/>
    <w:rsid w:val="00733E4B"/>
    <w:rsid w:val="00735C53"/>
    <w:rsid w:val="00736426"/>
    <w:rsid w:val="00736695"/>
    <w:rsid w:val="00737C52"/>
    <w:rsid w:val="0074261D"/>
    <w:rsid w:val="0074374F"/>
    <w:rsid w:val="00743E1D"/>
    <w:rsid w:val="00743F6A"/>
    <w:rsid w:val="00745CD8"/>
    <w:rsid w:val="00745CF7"/>
    <w:rsid w:val="007466E8"/>
    <w:rsid w:val="00746D70"/>
    <w:rsid w:val="0075021F"/>
    <w:rsid w:val="00752580"/>
    <w:rsid w:val="00752C0C"/>
    <w:rsid w:val="007535BC"/>
    <w:rsid w:val="00753670"/>
    <w:rsid w:val="00760D12"/>
    <w:rsid w:val="00761995"/>
    <w:rsid w:val="00762D21"/>
    <w:rsid w:val="007631FE"/>
    <w:rsid w:val="00763950"/>
    <w:rsid w:val="0076777D"/>
    <w:rsid w:val="00767A82"/>
    <w:rsid w:val="0077203E"/>
    <w:rsid w:val="007726BA"/>
    <w:rsid w:val="0077311E"/>
    <w:rsid w:val="00777DBA"/>
    <w:rsid w:val="00781E03"/>
    <w:rsid w:val="00782D77"/>
    <w:rsid w:val="00784BF0"/>
    <w:rsid w:val="00785100"/>
    <w:rsid w:val="00785D95"/>
    <w:rsid w:val="007868BF"/>
    <w:rsid w:val="007929D0"/>
    <w:rsid w:val="00793BB8"/>
    <w:rsid w:val="007944C7"/>
    <w:rsid w:val="007945D3"/>
    <w:rsid w:val="007970C4"/>
    <w:rsid w:val="007A083A"/>
    <w:rsid w:val="007A0AD6"/>
    <w:rsid w:val="007A0D5A"/>
    <w:rsid w:val="007A1D2C"/>
    <w:rsid w:val="007A3B8E"/>
    <w:rsid w:val="007A637B"/>
    <w:rsid w:val="007A7922"/>
    <w:rsid w:val="007B0392"/>
    <w:rsid w:val="007B1B96"/>
    <w:rsid w:val="007B1FB8"/>
    <w:rsid w:val="007B212C"/>
    <w:rsid w:val="007B345D"/>
    <w:rsid w:val="007B3BE2"/>
    <w:rsid w:val="007B6616"/>
    <w:rsid w:val="007B6A8B"/>
    <w:rsid w:val="007B7ADF"/>
    <w:rsid w:val="007B7BCF"/>
    <w:rsid w:val="007C0462"/>
    <w:rsid w:val="007C1172"/>
    <w:rsid w:val="007C1423"/>
    <w:rsid w:val="007C1F30"/>
    <w:rsid w:val="007C4F23"/>
    <w:rsid w:val="007C6225"/>
    <w:rsid w:val="007D01AA"/>
    <w:rsid w:val="007D096B"/>
    <w:rsid w:val="007D0EDC"/>
    <w:rsid w:val="007D1EE4"/>
    <w:rsid w:val="007D30DE"/>
    <w:rsid w:val="007D467C"/>
    <w:rsid w:val="007D47FB"/>
    <w:rsid w:val="007D5839"/>
    <w:rsid w:val="007D6060"/>
    <w:rsid w:val="007D6E60"/>
    <w:rsid w:val="007E0CE1"/>
    <w:rsid w:val="007E323A"/>
    <w:rsid w:val="007E475D"/>
    <w:rsid w:val="007E4DFF"/>
    <w:rsid w:val="007E6860"/>
    <w:rsid w:val="007F03AD"/>
    <w:rsid w:val="007F1B4D"/>
    <w:rsid w:val="007F22F1"/>
    <w:rsid w:val="007F54C8"/>
    <w:rsid w:val="007F5CC7"/>
    <w:rsid w:val="007F6326"/>
    <w:rsid w:val="00800B39"/>
    <w:rsid w:val="008024A9"/>
    <w:rsid w:val="008032B7"/>
    <w:rsid w:val="0080377D"/>
    <w:rsid w:val="00803A3A"/>
    <w:rsid w:val="0080519D"/>
    <w:rsid w:val="0081126E"/>
    <w:rsid w:val="00811F9F"/>
    <w:rsid w:val="00812620"/>
    <w:rsid w:val="00812BB2"/>
    <w:rsid w:val="008153FC"/>
    <w:rsid w:val="00815B88"/>
    <w:rsid w:val="0081723F"/>
    <w:rsid w:val="00817294"/>
    <w:rsid w:val="00820A3F"/>
    <w:rsid w:val="00820E6A"/>
    <w:rsid w:val="008212D0"/>
    <w:rsid w:val="00823DB4"/>
    <w:rsid w:val="00825AE4"/>
    <w:rsid w:val="00830497"/>
    <w:rsid w:val="008307A9"/>
    <w:rsid w:val="00830AD2"/>
    <w:rsid w:val="00830CCF"/>
    <w:rsid w:val="00833EB3"/>
    <w:rsid w:val="00834977"/>
    <w:rsid w:val="00835B69"/>
    <w:rsid w:val="00836DDA"/>
    <w:rsid w:val="00837381"/>
    <w:rsid w:val="00840532"/>
    <w:rsid w:val="008424C7"/>
    <w:rsid w:val="00842D6D"/>
    <w:rsid w:val="008439FB"/>
    <w:rsid w:val="008447A4"/>
    <w:rsid w:val="00850662"/>
    <w:rsid w:val="008550F1"/>
    <w:rsid w:val="00855690"/>
    <w:rsid w:val="00855ABF"/>
    <w:rsid w:val="00856BB0"/>
    <w:rsid w:val="008578D0"/>
    <w:rsid w:val="008636AE"/>
    <w:rsid w:val="00865AC0"/>
    <w:rsid w:val="00865E63"/>
    <w:rsid w:val="00866B3A"/>
    <w:rsid w:val="00867078"/>
    <w:rsid w:val="00867B3C"/>
    <w:rsid w:val="00867C23"/>
    <w:rsid w:val="00871D2F"/>
    <w:rsid w:val="00872DBC"/>
    <w:rsid w:val="008746E3"/>
    <w:rsid w:val="00874948"/>
    <w:rsid w:val="008759CA"/>
    <w:rsid w:val="008763B5"/>
    <w:rsid w:val="008769D5"/>
    <w:rsid w:val="00876A0A"/>
    <w:rsid w:val="00877364"/>
    <w:rsid w:val="008779A0"/>
    <w:rsid w:val="00877D01"/>
    <w:rsid w:val="00885630"/>
    <w:rsid w:val="008916E6"/>
    <w:rsid w:val="00891B14"/>
    <w:rsid w:val="00892B63"/>
    <w:rsid w:val="008935D1"/>
    <w:rsid w:val="008956DE"/>
    <w:rsid w:val="008A23C1"/>
    <w:rsid w:val="008A7658"/>
    <w:rsid w:val="008B0B2C"/>
    <w:rsid w:val="008B1615"/>
    <w:rsid w:val="008B4D17"/>
    <w:rsid w:val="008B4F98"/>
    <w:rsid w:val="008B63D5"/>
    <w:rsid w:val="008B71A7"/>
    <w:rsid w:val="008B721A"/>
    <w:rsid w:val="008C0425"/>
    <w:rsid w:val="008C22E4"/>
    <w:rsid w:val="008C5ED8"/>
    <w:rsid w:val="008C7F4F"/>
    <w:rsid w:val="008D0555"/>
    <w:rsid w:val="008D0CD1"/>
    <w:rsid w:val="008D1E87"/>
    <w:rsid w:val="008D3981"/>
    <w:rsid w:val="008D3E99"/>
    <w:rsid w:val="008D54DE"/>
    <w:rsid w:val="008D5F6F"/>
    <w:rsid w:val="008D7029"/>
    <w:rsid w:val="008E205A"/>
    <w:rsid w:val="008E4A84"/>
    <w:rsid w:val="008E51BE"/>
    <w:rsid w:val="008E5B6F"/>
    <w:rsid w:val="008E5BDC"/>
    <w:rsid w:val="008E61CF"/>
    <w:rsid w:val="008F22D7"/>
    <w:rsid w:val="008F50BE"/>
    <w:rsid w:val="009004C0"/>
    <w:rsid w:val="00902603"/>
    <w:rsid w:val="00905343"/>
    <w:rsid w:val="00905CA6"/>
    <w:rsid w:val="009110A1"/>
    <w:rsid w:val="00913D2C"/>
    <w:rsid w:val="00916CB5"/>
    <w:rsid w:val="00917AC4"/>
    <w:rsid w:val="0092071D"/>
    <w:rsid w:val="009220AE"/>
    <w:rsid w:val="00922926"/>
    <w:rsid w:val="0092426A"/>
    <w:rsid w:val="00924D51"/>
    <w:rsid w:val="009251C9"/>
    <w:rsid w:val="00927862"/>
    <w:rsid w:val="009279EC"/>
    <w:rsid w:val="00927FF2"/>
    <w:rsid w:val="00931005"/>
    <w:rsid w:val="00931AD4"/>
    <w:rsid w:val="009337EC"/>
    <w:rsid w:val="00933D51"/>
    <w:rsid w:val="009355C2"/>
    <w:rsid w:val="0093584B"/>
    <w:rsid w:val="00935994"/>
    <w:rsid w:val="00935C23"/>
    <w:rsid w:val="0093738E"/>
    <w:rsid w:val="00937D31"/>
    <w:rsid w:val="0094284E"/>
    <w:rsid w:val="009432F7"/>
    <w:rsid w:val="00944478"/>
    <w:rsid w:val="00946763"/>
    <w:rsid w:val="00951032"/>
    <w:rsid w:val="009553F5"/>
    <w:rsid w:val="009571D1"/>
    <w:rsid w:val="009625FF"/>
    <w:rsid w:val="00963E5A"/>
    <w:rsid w:val="009659C0"/>
    <w:rsid w:val="00970DF5"/>
    <w:rsid w:val="009719B4"/>
    <w:rsid w:val="009725FF"/>
    <w:rsid w:val="0097274A"/>
    <w:rsid w:val="00973EE9"/>
    <w:rsid w:val="009743C3"/>
    <w:rsid w:val="0097633F"/>
    <w:rsid w:val="009827F2"/>
    <w:rsid w:val="009834B2"/>
    <w:rsid w:val="00983AA9"/>
    <w:rsid w:val="00985DB1"/>
    <w:rsid w:val="00990AF7"/>
    <w:rsid w:val="00991473"/>
    <w:rsid w:val="00991739"/>
    <w:rsid w:val="00994F6B"/>
    <w:rsid w:val="0099691E"/>
    <w:rsid w:val="009A7DA1"/>
    <w:rsid w:val="009B0268"/>
    <w:rsid w:val="009B0DE6"/>
    <w:rsid w:val="009B2200"/>
    <w:rsid w:val="009B3F46"/>
    <w:rsid w:val="009B4931"/>
    <w:rsid w:val="009B4D2D"/>
    <w:rsid w:val="009B5912"/>
    <w:rsid w:val="009B7FBB"/>
    <w:rsid w:val="009C0D12"/>
    <w:rsid w:val="009C1282"/>
    <w:rsid w:val="009C1E4B"/>
    <w:rsid w:val="009C47B9"/>
    <w:rsid w:val="009C5EDB"/>
    <w:rsid w:val="009C6C48"/>
    <w:rsid w:val="009D0BAB"/>
    <w:rsid w:val="009D192B"/>
    <w:rsid w:val="009D6743"/>
    <w:rsid w:val="009D67B9"/>
    <w:rsid w:val="009E3B6A"/>
    <w:rsid w:val="009E47D9"/>
    <w:rsid w:val="009E4D1F"/>
    <w:rsid w:val="009E5653"/>
    <w:rsid w:val="009F1472"/>
    <w:rsid w:val="009F371D"/>
    <w:rsid w:val="009F4759"/>
    <w:rsid w:val="009F5787"/>
    <w:rsid w:val="009F5829"/>
    <w:rsid w:val="009F5F03"/>
    <w:rsid w:val="009F7526"/>
    <w:rsid w:val="009F7799"/>
    <w:rsid w:val="00A02642"/>
    <w:rsid w:val="00A0309C"/>
    <w:rsid w:val="00A05511"/>
    <w:rsid w:val="00A06B53"/>
    <w:rsid w:val="00A12251"/>
    <w:rsid w:val="00A13C5C"/>
    <w:rsid w:val="00A14A8B"/>
    <w:rsid w:val="00A20F3A"/>
    <w:rsid w:val="00A223D2"/>
    <w:rsid w:val="00A22523"/>
    <w:rsid w:val="00A255C2"/>
    <w:rsid w:val="00A25F0F"/>
    <w:rsid w:val="00A27426"/>
    <w:rsid w:val="00A27EB2"/>
    <w:rsid w:val="00A30E5B"/>
    <w:rsid w:val="00A318C7"/>
    <w:rsid w:val="00A3388B"/>
    <w:rsid w:val="00A339BF"/>
    <w:rsid w:val="00A3478D"/>
    <w:rsid w:val="00A3481E"/>
    <w:rsid w:val="00A35E50"/>
    <w:rsid w:val="00A379CC"/>
    <w:rsid w:val="00A409A5"/>
    <w:rsid w:val="00A4377C"/>
    <w:rsid w:val="00A43E7A"/>
    <w:rsid w:val="00A4545F"/>
    <w:rsid w:val="00A459F9"/>
    <w:rsid w:val="00A46F0A"/>
    <w:rsid w:val="00A47594"/>
    <w:rsid w:val="00A5191D"/>
    <w:rsid w:val="00A524A9"/>
    <w:rsid w:val="00A54C7B"/>
    <w:rsid w:val="00A6176C"/>
    <w:rsid w:val="00A63049"/>
    <w:rsid w:val="00A660E9"/>
    <w:rsid w:val="00A66789"/>
    <w:rsid w:val="00A67F2D"/>
    <w:rsid w:val="00A705D7"/>
    <w:rsid w:val="00A71F71"/>
    <w:rsid w:val="00A72AE6"/>
    <w:rsid w:val="00A72B0D"/>
    <w:rsid w:val="00A75ACA"/>
    <w:rsid w:val="00A80573"/>
    <w:rsid w:val="00A81B14"/>
    <w:rsid w:val="00A81D2A"/>
    <w:rsid w:val="00A83A72"/>
    <w:rsid w:val="00A846E9"/>
    <w:rsid w:val="00A84F5C"/>
    <w:rsid w:val="00A871E8"/>
    <w:rsid w:val="00A87B3D"/>
    <w:rsid w:val="00A87EF8"/>
    <w:rsid w:val="00A90310"/>
    <w:rsid w:val="00A90AE4"/>
    <w:rsid w:val="00A92838"/>
    <w:rsid w:val="00A92FAC"/>
    <w:rsid w:val="00A9306C"/>
    <w:rsid w:val="00A933B2"/>
    <w:rsid w:val="00A93DBB"/>
    <w:rsid w:val="00A9499D"/>
    <w:rsid w:val="00A967D9"/>
    <w:rsid w:val="00A97B8D"/>
    <w:rsid w:val="00AA09DD"/>
    <w:rsid w:val="00AA2A18"/>
    <w:rsid w:val="00AA5F9A"/>
    <w:rsid w:val="00AB52E2"/>
    <w:rsid w:val="00AB5B86"/>
    <w:rsid w:val="00AB6387"/>
    <w:rsid w:val="00AB7251"/>
    <w:rsid w:val="00AB7DF6"/>
    <w:rsid w:val="00AC0889"/>
    <w:rsid w:val="00AC0BE1"/>
    <w:rsid w:val="00AC10AD"/>
    <w:rsid w:val="00AC2C1E"/>
    <w:rsid w:val="00AC3193"/>
    <w:rsid w:val="00AC4D37"/>
    <w:rsid w:val="00AD124A"/>
    <w:rsid w:val="00AD5288"/>
    <w:rsid w:val="00AD608F"/>
    <w:rsid w:val="00AD7475"/>
    <w:rsid w:val="00AD7DF5"/>
    <w:rsid w:val="00AE08E9"/>
    <w:rsid w:val="00AE1146"/>
    <w:rsid w:val="00AE1F4B"/>
    <w:rsid w:val="00AE209F"/>
    <w:rsid w:val="00AE5B3A"/>
    <w:rsid w:val="00AF345E"/>
    <w:rsid w:val="00AF4AE5"/>
    <w:rsid w:val="00AF5562"/>
    <w:rsid w:val="00B0004F"/>
    <w:rsid w:val="00B00B62"/>
    <w:rsid w:val="00B01E16"/>
    <w:rsid w:val="00B04529"/>
    <w:rsid w:val="00B058DE"/>
    <w:rsid w:val="00B0688E"/>
    <w:rsid w:val="00B06D83"/>
    <w:rsid w:val="00B1008B"/>
    <w:rsid w:val="00B1046E"/>
    <w:rsid w:val="00B10B99"/>
    <w:rsid w:val="00B1116A"/>
    <w:rsid w:val="00B118A6"/>
    <w:rsid w:val="00B118B1"/>
    <w:rsid w:val="00B1278B"/>
    <w:rsid w:val="00B1452F"/>
    <w:rsid w:val="00B176EC"/>
    <w:rsid w:val="00B177BF"/>
    <w:rsid w:val="00B20459"/>
    <w:rsid w:val="00B2136B"/>
    <w:rsid w:val="00B2158B"/>
    <w:rsid w:val="00B22699"/>
    <w:rsid w:val="00B24F13"/>
    <w:rsid w:val="00B2553B"/>
    <w:rsid w:val="00B26E8B"/>
    <w:rsid w:val="00B27A0D"/>
    <w:rsid w:val="00B30479"/>
    <w:rsid w:val="00B306AF"/>
    <w:rsid w:val="00B3088C"/>
    <w:rsid w:val="00B3261C"/>
    <w:rsid w:val="00B34070"/>
    <w:rsid w:val="00B37FF9"/>
    <w:rsid w:val="00B42B10"/>
    <w:rsid w:val="00B42B80"/>
    <w:rsid w:val="00B44250"/>
    <w:rsid w:val="00B46453"/>
    <w:rsid w:val="00B478E6"/>
    <w:rsid w:val="00B47D00"/>
    <w:rsid w:val="00B50730"/>
    <w:rsid w:val="00B52336"/>
    <w:rsid w:val="00B54DE9"/>
    <w:rsid w:val="00B55CC9"/>
    <w:rsid w:val="00B56A71"/>
    <w:rsid w:val="00B5757F"/>
    <w:rsid w:val="00B576C7"/>
    <w:rsid w:val="00B61A0D"/>
    <w:rsid w:val="00B66345"/>
    <w:rsid w:val="00B66CC2"/>
    <w:rsid w:val="00B76120"/>
    <w:rsid w:val="00B76F57"/>
    <w:rsid w:val="00B77D1D"/>
    <w:rsid w:val="00B83E8C"/>
    <w:rsid w:val="00B84408"/>
    <w:rsid w:val="00B845E4"/>
    <w:rsid w:val="00B84F27"/>
    <w:rsid w:val="00B85655"/>
    <w:rsid w:val="00B8577B"/>
    <w:rsid w:val="00B905CE"/>
    <w:rsid w:val="00B9065A"/>
    <w:rsid w:val="00B91554"/>
    <w:rsid w:val="00B93B4C"/>
    <w:rsid w:val="00B94C07"/>
    <w:rsid w:val="00B95731"/>
    <w:rsid w:val="00B95CAA"/>
    <w:rsid w:val="00B96166"/>
    <w:rsid w:val="00BA0EAB"/>
    <w:rsid w:val="00BA2DE6"/>
    <w:rsid w:val="00BA4868"/>
    <w:rsid w:val="00BA5636"/>
    <w:rsid w:val="00BA704C"/>
    <w:rsid w:val="00BA79F3"/>
    <w:rsid w:val="00BB046B"/>
    <w:rsid w:val="00BB18BE"/>
    <w:rsid w:val="00BB1A8C"/>
    <w:rsid w:val="00BB49C0"/>
    <w:rsid w:val="00BB52E7"/>
    <w:rsid w:val="00BC08B1"/>
    <w:rsid w:val="00BC0FB7"/>
    <w:rsid w:val="00BC17D1"/>
    <w:rsid w:val="00BC1CA4"/>
    <w:rsid w:val="00BC1D79"/>
    <w:rsid w:val="00BC569C"/>
    <w:rsid w:val="00BC73A2"/>
    <w:rsid w:val="00BD06AD"/>
    <w:rsid w:val="00BD0777"/>
    <w:rsid w:val="00BD161C"/>
    <w:rsid w:val="00BD1C0C"/>
    <w:rsid w:val="00BD4219"/>
    <w:rsid w:val="00BD5834"/>
    <w:rsid w:val="00BD5B94"/>
    <w:rsid w:val="00BE13ED"/>
    <w:rsid w:val="00BE168F"/>
    <w:rsid w:val="00BE4B4A"/>
    <w:rsid w:val="00BE5193"/>
    <w:rsid w:val="00BF01F2"/>
    <w:rsid w:val="00BF03D2"/>
    <w:rsid w:val="00BF1320"/>
    <w:rsid w:val="00BF17F8"/>
    <w:rsid w:val="00BF2EFD"/>
    <w:rsid w:val="00BF438E"/>
    <w:rsid w:val="00BF4A27"/>
    <w:rsid w:val="00C01100"/>
    <w:rsid w:val="00C01213"/>
    <w:rsid w:val="00C038B0"/>
    <w:rsid w:val="00C0580F"/>
    <w:rsid w:val="00C070B0"/>
    <w:rsid w:val="00C070EC"/>
    <w:rsid w:val="00C072D1"/>
    <w:rsid w:val="00C07ADC"/>
    <w:rsid w:val="00C10910"/>
    <w:rsid w:val="00C1184E"/>
    <w:rsid w:val="00C12456"/>
    <w:rsid w:val="00C13D26"/>
    <w:rsid w:val="00C13F50"/>
    <w:rsid w:val="00C16DC1"/>
    <w:rsid w:val="00C17775"/>
    <w:rsid w:val="00C2181F"/>
    <w:rsid w:val="00C27603"/>
    <w:rsid w:val="00C27B04"/>
    <w:rsid w:val="00C27BD0"/>
    <w:rsid w:val="00C3663E"/>
    <w:rsid w:val="00C440CE"/>
    <w:rsid w:val="00C4485B"/>
    <w:rsid w:val="00C474B4"/>
    <w:rsid w:val="00C5301B"/>
    <w:rsid w:val="00C538CA"/>
    <w:rsid w:val="00C5390B"/>
    <w:rsid w:val="00C54712"/>
    <w:rsid w:val="00C5708F"/>
    <w:rsid w:val="00C577B7"/>
    <w:rsid w:val="00C57C97"/>
    <w:rsid w:val="00C60BDD"/>
    <w:rsid w:val="00C64832"/>
    <w:rsid w:val="00C6511B"/>
    <w:rsid w:val="00C656F4"/>
    <w:rsid w:val="00C6669F"/>
    <w:rsid w:val="00C70D07"/>
    <w:rsid w:val="00C725A1"/>
    <w:rsid w:val="00C73227"/>
    <w:rsid w:val="00C73FCD"/>
    <w:rsid w:val="00C774A8"/>
    <w:rsid w:val="00C77894"/>
    <w:rsid w:val="00C81F16"/>
    <w:rsid w:val="00C8239B"/>
    <w:rsid w:val="00C82BE9"/>
    <w:rsid w:val="00C83419"/>
    <w:rsid w:val="00C83BDC"/>
    <w:rsid w:val="00C8516B"/>
    <w:rsid w:val="00C85799"/>
    <w:rsid w:val="00C8779E"/>
    <w:rsid w:val="00C87862"/>
    <w:rsid w:val="00C90663"/>
    <w:rsid w:val="00C9238D"/>
    <w:rsid w:val="00C93484"/>
    <w:rsid w:val="00C952C9"/>
    <w:rsid w:val="00C9560A"/>
    <w:rsid w:val="00C97538"/>
    <w:rsid w:val="00C97BE1"/>
    <w:rsid w:val="00CA0200"/>
    <w:rsid w:val="00CA0C46"/>
    <w:rsid w:val="00CA0E0D"/>
    <w:rsid w:val="00CA2259"/>
    <w:rsid w:val="00CA3390"/>
    <w:rsid w:val="00CA3394"/>
    <w:rsid w:val="00CA419A"/>
    <w:rsid w:val="00CA5941"/>
    <w:rsid w:val="00CA61D2"/>
    <w:rsid w:val="00CA69F4"/>
    <w:rsid w:val="00CA6BC8"/>
    <w:rsid w:val="00CA6DB8"/>
    <w:rsid w:val="00CA775A"/>
    <w:rsid w:val="00CB3834"/>
    <w:rsid w:val="00CB3DAB"/>
    <w:rsid w:val="00CC091C"/>
    <w:rsid w:val="00CC0C81"/>
    <w:rsid w:val="00CC312E"/>
    <w:rsid w:val="00CC55E9"/>
    <w:rsid w:val="00CC5925"/>
    <w:rsid w:val="00CC5E0C"/>
    <w:rsid w:val="00CD069A"/>
    <w:rsid w:val="00CD3E1C"/>
    <w:rsid w:val="00CD4094"/>
    <w:rsid w:val="00CD4147"/>
    <w:rsid w:val="00CD42D6"/>
    <w:rsid w:val="00CD4C1B"/>
    <w:rsid w:val="00CD5BF0"/>
    <w:rsid w:val="00CE001F"/>
    <w:rsid w:val="00CE0C84"/>
    <w:rsid w:val="00CE1ABD"/>
    <w:rsid w:val="00CE1C37"/>
    <w:rsid w:val="00CE2DEB"/>
    <w:rsid w:val="00CE7C92"/>
    <w:rsid w:val="00CF20BD"/>
    <w:rsid w:val="00CF41F7"/>
    <w:rsid w:val="00CF6E65"/>
    <w:rsid w:val="00CF79F8"/>
    <w:rsid w:val="00D0261A"/>
    <w:rsid w:val="00D03810"/>
    <w:rsid w:val="00D03C22"/>
    <w:rsid w:val="00D04205"/>
    <w:rsid w:val="00D043DD"/>
    <w:rsid w:val="00D049A9"/>
    <w:rsid w:val="00D04E49"/>
    <w:rsid w:val="00D12B13"/>
    <w:rsid w:val="00D12DA5"/>
    <w:rsid w:val="00D161B0"/>
    <w:rsid w:val="00D16777"/>
    <w:rsid w:val="00D20A16"/>
    <w:rsid w:val="00D2197D"/>
    <w:rsid w:val="00D22F5B"/>
    <w:rsid w:val="00D23A89"/>
    <w:rsid w:val="00D23F00"/>
    <w:rsid w:val="00D26E91"/>
    <w:rsid w:val="00D31205"/>
    <w:rsid w:val="00D314CA"/>
    <w:rsid w:val="00D317EF"/>
    <w:rsid w:val="00D35C4C"/>
    <w:rsid w:val="00D35D32"/>
    <w:rsid w:val="00D411F9"/>
    <w:rsid w:val="00D41350"/>
    <w:rsid w:val="00D41CA7"/>
    <w:rsid w:val="00D456EB"/>
    <w:rsid w:val="00D46579"/>
    <w:rsid w:val="00D4680E"/>
    <w:rsid w:val="00D47266"/>
    <w:rsid w:val="00D475A6"/>
    <w:rsid w:val="00D51D52"/>
    <w:rsid w:val="00D52221"/>
    <w:rsid w:val="00D5225A"/>
    <w:rsid w:val="00D528CC"/>
    <w:rsid w:val="00D52BA5"/>
    <w:rsid w:val="00D54FC8"/>
    <w:rsid w:val="00D56853"/>
    <w:rsid w:val="00D5735F"/>
    <w:rsid w:val="00D57B9D"/>
    <w:rsid w:val="00D6056B"/>
    <w:rsid w:val="00D60F80"/>
    <w:rsid w:val="00D61A1A"/>
    <w:rsid w:val="00D62672"/>
    <w:rsid w:val="00D71A14"/>
    <w:rsid w:val="00D72C13"/>
    <w:rsid w:val="00D72DB0"/>
    <w:rsid w:val="00D72DE2"/>
    <w:rsid w:val="00D733AD"/>
    <w:rsid w:val="00D736EB"/>
    <w:rsid w:val="00D76BFB"/>
    <w:rsid w:val="00D81AB2"/>
    <w:rsid w:val="00D85B94"/>
    <w:rsid w:val="00D879A3"/>
    <w:rsid w:val="00D9006B"/>
    <w:rsid w:val="00D90BEA"/>
    <w:rsid w:val="00D919EE"/>
    <w:rsid w:val="00D9625C"/>
    <w:rsid w:val="00D9726B"/>
    <w:rsid w:val="00D974BC"/>
    <w:rsid w:val="00DA0AE3"/>
    <w:rsid w:val="00DA307C"/>
    <w:rsid w:val="00DA3A3C"/>
    <w:rsid w:val="00DA44B1"/>
    <w:rsid w:val="00DA4790"/>
    <w:rsid w:val="00DA6CE2"/>
    <w:rsid w:val="00DA78B2"/>
    <w:rsid w:val="00DA7B45"/>
    <w:rsid w:val="00DB3628"/>
    <w:rsid w:val="00DB603C"/>
    <w:rsid w:val="00DB662C"/>
    <w:rsid w:val="00DB7A74"/>
    <w:rsid w:val="00DC0335"/>
    <w:rsid w:val="00DC0F46"/>
    <w:rsid w:val="00DC20F8"/>
    <w:rsid w:val="00DC51FC"/>
    <w:rsid w:val="00DC52C6"/>
    <w:rsid w:val="00DC5D49"/>
    <w:rsid w:val="00DC681E"/>
    <w:rsid w:val="00DC699D"/>
    <w:rsid w:val="00DD03C5"/>
    <w:rsid w:val="00DD2619"/>
    <w:rsid w:val="00DD48C5"/>
    <w:rsid w:val="00DD4B3E"/>
    <w:rsid w:val="00DD51AC"/>
    <w:rsid w:val="00DE0593"/>
    <w:rsid w:val="00DE0E7D"/>
    <w:rsid w:val="00DE1801"/>
    <w:rsid w:val="00DE1A8D"/>
    <w:rsid w:val="00DE223A"/>
    <w:rsid w:val="00DE2FDF"/>
    <w:rsid w:val="00DE3C6C"/>
    <w:rsid w:val="00DE4571"/>
    <w:rsid w:val="00DE688D"/>
    <w:rsid w:val="00DF1F38"/>
    <w:rsid w:val="00DF227E"/>
    <w:rsid w:val="00DF710B"/>
    <w:rsid w:val="00E005F9"/>
    <w:rsid w:val="00E01734"/>
    <w:rsid w:val="00E03D59"/>
    <w:rsid w:val="00E046E9"/>
    <w:rsid w:val="00E057BD"/>
    <w:rsid w:val="00E0656E"/>
    <w:rsid w:val="00E06EB2"/>
    <w:rsid w:val="00E12A14"/>
    <w:rsid w:val="00E1332F"/>
    <w:rsid w:val="00E15157"/>
    <w:rsid w:val="00E15DAE"/>
    <w:rsid w:val="00E212CF"/>
    <w:rsid w:val="00E23936"/>
    <w:rsid w:val="00E23A3E"/>
    <w:rsid w:val="00E25120"/>
    <w:rsid w:val="00E26066"/>
    <w:rsid w:val="00E30C02"/>
    <w:rsid w:val="00E32F19"/>
    <w:rsid w:val="00E3698E"/>
    <w:rsid w:val="00E40813"/>
    <w:rsid w:val="00E416D3"/>
    <w:rsid w:val="00E42929"/>
    <w:rsid w:val="00E43A0B"/>
    <w:rsid w:val="00E43DCB"/>
    <w:rsid w:val="00E476C3"/>
    <w:rsid w:val="00E50E6B"/>
    <w:rsid w:val="00E51942"/>
    <w:rsid w:val="00E529AF"/>
    <w:rsid w:val="00E55A7E"/>
    <w:rsid w:val="00E55DB4"/>
    <w:rsid w:val="00E57A12"/>
    <w:rsid w:val="00E61D66"/>
    <w:rsid w:val="00E63F3D"/>
    <w:rsid w:val="00E63FC0"/>
    <w:rsid w:val="00E647E3"/>
    <w:rsid w:val="00E6504F"/>
    <w:rsid w:val="00E65E0C"/>
    <w:rsid w:val="00E75EB6"/>
    <w:rsid w:val="00E75FFF"/>
    <w:rsid w:val="00E76680"/>
    <w:rsid w:val="00E76D68"/>
    <w:rsid w:val="00E76E2D"/>
    <w:rsid w:val="00E8410C"/>
    <w:rsid w:val="00E84E20"/>
    <w:rsid w:val="00E874F9"/>
    <w:rsid w:val="00E96BE5"/>
    <w:rsid w:val="00EA1057"/>
    <w:rsid w:val="00EA1793"/>
    <w:rsid w:val="00EA44A9"/>
    <w:rsid w:val="00EA615A"/>
    <w:rsid w:val="00EA72A9"/>
    <w:rsid w:val="00EB041F"/>
    <w:rsid w:val="00EB0FB7"/>
    <w:rsid w:val="00EB133A"/>
    <w:rsid w:val="00EB13F2"/>
    <w:rsid w:val="00EB2822"/>
    <w:rsid w:val="00EC179D"/>
    <w:rsid w:val="00EC1BC0"/>
    <w:rsid w:val="00EC27BA"/>
    <w:rsid w:val="00EC5C06"/>
    <w:rsid w:val="00EC749B"/>
    <w:rsid w:val="00ED166D"/>
    <w:rsid w:val="00ED565B"/>
    <w:rsid w:val="00EE23AA"/>
    <w:rsid w:val="00EE28C7"/>
    <w:rsid w:val="00EE5314"/>
    <w:rsid w:val="00EE6F0B"/>
    <w:rsid w:val="00EF04A3"/>
    <w:rsid w:val="00EF1140"/>
    <w:rsid w:val="00EF4185"/>
    <w:rsid w:val="00EF5970"/>
    <w:rsid w:val="00EF5C37"/>
    <w:rsid w:val="00EF6691"/>
    <w:rsid w:val="00F0036D"/>
    <w:rsid w:val="00F02FA9"/>
    <w:rsid w:val="00F03805"/>
    <w:rsid w:val="00F049C3"/>
    <w:rsid w:val="00F066C6"/>
    <w:rsid w:val="00F07F60"/>
    <w:rsid w:val="00F10A55"/>
    <w:rsid w:val="00F1128A"/>
    <w:rsid w:val="00F1218B"/>
    <w:rsid w:val="00F13B49"/>
    <w:rsid w:val="00F13B88"/>
    <w:rsid w:val="00F15061"/>
    <w:rsid w:val="00F15E29"/>
    <w:rsid w:val="00F16245"/>
    <w:rsid w:val="00F221D5"/>
    <w:rsid w:val="00F251BD"/>
    <w:rsid w:val="00F25DE8"/>
    <w:rsid w:val="00F318E7"/>
    <w:rsid w:val="00F32825"/>
    <w:rsid w:val="00F3335C"/>
    <w:rsid w:val="00F336F1"/>
    <w:rsid w:val="00F33763"/>
    <w:rsid w:val="00F33C81"/>
    <w:rsid w:val="00F3592F"/>
    <w:rsid w:val="00F3721D"/>
    <w:rsid w:val="00F4073D"/>
    <w:rsid w:val="00F4165E"/>
    <w:rsid w:val="00F417CE"/>
    <w:rsid w:val="00F42977"/>
    <w:rsid w:val="00F45354"/>
    <w:rsid w:val="00F45D91"/>
    <w:rsid w:val="00F4626E"/>
    <w:rsid w:val="00F50C9E"/>
    <w:rsid w:val="00F53118"/>
    <w:rsid w:val="00F547CD"/>
    <w:rsid w:val="00F5527E"/>
    <w:rsid w:val="00F56DD8"/>
    <w:rsid w:val="00F57029"/>
    <w:rsid w:val="00F60F73"/>
    <w:rsid w:val="00F61C53"/>
    <w:rsid w:val="00F62C66"/>
    <w:rsid w:val="00F62FE1"/>
    <w:rsid w:val="00F63C60"/>
    <w:rsid w:val="00F63CB5"/>
    <w:rsid w:val="00F65740"/>
    <w:rsid w:val="00F66FB6"/>
    <w:rsid w:val="00F67F8D"/>
    <w:rsid w:val="00F7012E"/>
    <w:rsid w:val="00F7460E"/>
    <w:rsid w:val="00F76292"/>
    <w:rsid w:val="00F77903"/>
    <w:rsid w:val="00F80860"/>
    <w:rsid w:val="00F83165"/>
    <w:rsid w:val="00F848F0"/>
    <w:rsid w:val="00F85837"/>
    <w:rsid w:val="00F85FC5"/>
    <w:rsid w:val="00F863C6"/>
    <w:rsid w:val="00F86895"/>
    <w:rsid w:val="00F8696E"/>
    <w:rsid w:val="00F8777A"/>
    <w:rsid w:val="00F919DD"/>
    <w:rsid w:val="00F94E60"/>
    <w:rsid w:val="00F960F5"/>
    <w:rsid w:val="00F967E3"/>
    <w:rsid w:val="00F972EF"/>
    <w:rsid w:val="00F9749C"/>
    <w:rsid w:val="00FA0CF3"/>
    <w:rsid w:val="00FA3216"/>
    <w:rsid w:val="00FA3F46"/>
    <w:rsid w:val="00FA4D9E"/>
    <w:rsid w:val="00FA4FF7"/>
    <w:rsid w:val="00FA79DD"/>
    <w:rsid w:val="00FB0556"/>
    <w:rsid w:val="00FB0C34"/>
    <w:rsid w:val="00FB1A04"/>
    <w:rsid w:val="00FB592D"/>
    <w:rsid w:val="00FB6082"/>
    <w:rsid w:val="00FB6B90"/>
    <w:rsid w:val="00FB7068"/>
    <w:rsid w:val="00FC01ED"/>
    <w:rsid w:val="00FC0932"/>
    <w:rsid w:val="00FC0D59"/>
    <w:rsid w:val="00FC0DA1"/>
    <w:rsid w:val="00FC3FA9"/>
    <w:rsid w:val="00FC428F"/>
    <w:rsid w:val="00FC5AED"/>
    <w:rsid w:val="00FD15AA"/>
    <w:rsid w:val="00FD4605"/>
    <w:rsid w:val="00FD5CAB"/>
    <w:rsid w:val="00FE1542"/>
    <w:rsid w:val="00FE23DB"/>
    <w:rsid w:val="00FE40A7"/>
    <w:rsid w:val="00FF0039"/>
    <w:rsid w:val="00FF0DF9"/>
    <w:rsid w:val="00FF0F88"/>
    <w:rsid w:val="00FF1431"/>
    <w:rsid w:val="00FF19AF"/>
    <w:rsid w:val="00FF33DE"/>
    <w:rsid w:val="00FF3716"/>
    <w:rsid w:val="00FF4447"/>
    <w:rsid w:val="00FF4503"/>
    <w:rsid w:val="00FF58CB"/>
    <w:rsid w:val="00FF686E"/>
    <w:rsid w:val="00FF7CD4"/>
    <w:rsid w:val="33D22D10"/>
    <w:rsid w:val="46841EB6"/>
    <w:rsid w:val="55CB228A"/>
    <w:rsid w:val="5E4A079B"/>
    <w:rsid w:val="66B2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306A"/>
  <w15:docId w15:val="{580FBB90-F704-4A52-9492-211ADED6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Pr>
      <w:snapToGrid w:val="0"/>
      <w:color w:val="000000"/>
      <w:sz w:val="21"/>
      <w:szCs w:val="21"/>
      <w:lang w:eastAsia="en-US"/>
    </w:rPr>
  </w:style>
  <w:style w:type="paragraph" w:styleId="1">
    <w:name w:val="heading 1"/>
    <w:basedOn w:val="a9"/>
    <w:next w:val="a9"/>
    <w:link w:val="10"/>
    <w:uiPriority w:val="9"/>
    <w:qFormat/>
    <w:pPr>
      <w:keepNext/>
      <w:keepLines/>
      <w:spacing w:before="340" w:after="330" w:line="578" w:lineRule="auto"/>
      <w:outlineLvl w:val="0"/>
    </w:pPr>
    <w:rPr>
      <w:b/>
      <w:bCs/>
      <w:kern w:val="44"/>
      <w:sz w:val="44"/>
      <w:szCs w:val="44"/>
    </w:rPr>
  </w:style>
  <w:style w:type="paragraph" w:styleId="2">
    <w:name w:val="heading 2"/>
    <w:basedOn w:val="a9"/>
    <w:next w:val="a9"/>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9"/>
    <w:next w:val="a9"/>
    <w:link w:val="30"/>
    <w:uiPriority w:val="9"/>
    <w:unhideWhenUsed/>
    <w:qFormat/>
    <w:pPr>
      <w:keepNext/>
      <w:keepLines/>
      <w:spacing w:before="260" w:after="260" w:line="416" w:lineRule="auto"/>
      <w:outlineLvl w:val="2"/>
    </w:pPr>
    <w:rPr>
      <w:b/>
      <w:bCs/>
      <w:sz w:val="32"/>
      <w:szCs w:val="32"/>
    </w:rPr>
  </w:style>
  <w:style w:type="paragraph" w:styleId="4">
    <w:name w:val="heading 4"/>
    <w:basedOn w:val="a9"/>
    <w:next w:val="a9"/>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annotation text"/>
    <w:basedOn w:val="a9"/>
    <w:link w:val="ae"/>
    <w:uiPriority w:val="99"/>
    <w:semiHidden/>
    <w:unhideWhenUsed/>
    <w:qFormat/>
  </w:style>
  <w:style w:type="paragraph" w:styleId="af">
    <w:name w:val="Body Text"/>
    <w:basedOn w:val="a9"/>
    <w:semiHidden/>
    <w:qFormat/>
    <w:rPr>
      <w:rFonts w:eastAsia="Arial"/>
    </w:rPr>
  </w:style>
  <w:style w:type="paragraph" w:styleId="af0">
    <w:name w:val="Balloon Text"/>
    <w:basedOn w:val="a9"/>
    <w:link w:val="af1"/>
    <w:uiPriority w:val="99"/>
    <w:semiHidden/>
    <w:unhideWhenUsed/>
    <w:qFormat/>
    <w:rPr>
      <w:sz w:val="18"/>
      <w:szCs w:val="18"/>
    </w:rPr>
  </w:style>
  <w:style w:type="paragraph" w:styleId="af2">
    <w:name w:val="footer"/>
    <w:basedOn w:val="a9"/>
    <w:link w:val="af3"/>
    <w:uiPriority w:val="99"/>
    <w:unhideWhenUsed/>
    <w:qFormat/>
    <w:pPr>
      <w:tabs>
        <w:tab w:val="center" w:pos="4153"/>
        <w:tab w:val="right" w:pos="8306"/>
      </w:tabs>
    </w:pPr>
    <w:rPr>
      <w:sz w:val="18"/>
      <w:szCs w:val="18"/>
    </w:rPr>
  </w:style>
  <w:style w:type="paragraph" w:styleId="af4">
    <w:name w:val="header"/>
    <w:basedOn w:val="a9"/>
    <w:link w:val="af5"/>
    <w:uiPriority w:val="99"/>
    <w:unhideWhenUsed/>
    <w:qFormat/>
    <w:pPr>
      <w:pBdr>
        <w:bottom w:val="single" w:sz="6" w:space="1" w:color="auto"/>
      </w:pBdr>
      <w:tabs>
        <w:tab w:val="center" w:pos="4153"/>
        <w:tab w:val="right" w:pos="8306"/>
      </w:tabs>
      <w:jc w:val="center"/>
    </w:pPr>
    <w:rPr>
      <w:sz w:val="18"/>
      <w:szCs w:val="18"/>
    </w:rPr>
  </w:style>
  <w:style w:type="paragraph" w:styleId="af6">
    <w:name w:val="annotation subject"/>
    <w:basedOn w:val="ad"/>
    <w:next w:val="ad"/>
    <w:link w:val="af7"/>
    <w:uiPriority w:val="99"/>
    <w:semiHidden/>
    <w:unhideWhenUsed/>
    <w:qFormat/>
    <w:rPr>
      <w:b/>
      <w:bCs/>
    </w:rPr>
  </w:style>
  <w:style w:type="table" w:styleId="af8">
    <w:name w:val="Table Grid"/>
    <w:basedOn w:val="ab"/>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a"/>
    <w:uiPriority w:val="22"/>
    <w:qFormat/>
    <w:rPr>
      <w:b/>
      <w:bCs/>
    </w:rPr>
  </w:style>
  <w:style w:type="character" w:styleId="afa">
    <w:name w:val="annotation reference"/>
    <w:basedOn w:val="aa"/>
    <w:uiPriority w:val="99"/>
    <w:semiHidden/>
    <w:unhideWhenUsed/>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f1">
    <w:name w:val="批注框文本 字符"/>
    <w:basedOn w:val="aa"/>
    <w:link w:val="af0"/>
    <w:uiPriority w:val="99"/>
    <w:semiHidden/>
    <w:qFormat/>
    <w:rPr>
      <w:sz w:val="18"/>
      <w:szCs w:val="18"/>
    </w:rPr>
  </w:style>
  <w:style w:type="character" w:customStyle="1" w:styleId="af5">
    <w:name w:val="页眉 字符"/>
    <w:basedOn w:val="aa"/>
    <w:link w:val="af4"/>
    <w:uiPriority w:val="99"/>
    <w:qFormat/>
    <w:rPr>
      <w:sz w:val="18"/>
      <w:szCs w:val="18"/>
    </w:rPr>
  </w:style>
  <w:style w:type="character" w:customStyle="1" w:styleId="af3">
    <w:name w:val="页脚 字符"/>
    <w:basedOn w:val="aa"/>
    <w:link w:val="af2"/>
    <w:uiPriority w:val="99"/>
    <w:qFormat/>
    <w:rPr>
      <w:sz w:val="18"/>
      <w:szCs w:val="18"/>
    </w:rPr>
  </w:style>
  <w:style w:type="paragraph" w:customStyle="1" w:styleId="afb">
    <w:name w:val="标准文件_标准正文"/>
    <w:basedOn w:val="a9"/>
    <w:next w:val="afc"/>
    <w:qFormat/>
    <w:pPr>
      <w:widowControl w:val="0"/>
      <w:spacing w:line="400" w:lineRule="exact"/>
      <w:ind w:firstLineChars="200" w:firstLine="200"/>
      <w:jc w:val="both"/>
    </w:pPr>
    <w:rPr>
      <w:rFonts w:ascii="Calibri" w:eastAsia="宋体" w:hAnsi="Calibri" w:cs="Times New Roman"/>
      <w:snapToGrid/>
      <w:color w:val="auto"/>
      <w:lang w:eastAsia="zh-CN"/>
    </w:rPr>
  </w:style>
  <w:style w:type="paragraph" w:customStyle="1" w:styleId="afc">
    <w:name w:val="标准文件_段"/>
    <w:link w:val="Char"/>
    <w:qFormat/>
    <w:pPr>
      <w:autoSpaceDE w:val="0"/>
      <w:autoSpaceDN w:val="0"/>
      <w:ind w:firstLineChars="200" w:firstLine="200"/>
      <w:jc w:val="both"/>
    </w:pPr>
    <w:rPr>
      <w:rFonts w:ascii="宋体" w:eastAsia="宋体" w:hAnsi="Times New Roman" w:cs="Times New Roman"/>
      <w:sz w:val="21"/>
    </w:rPr>
  </w:style>
  <w:style w:type="paragraph" w:customStyle="1" w:styleId="a5">
    <w:name w:val="标准文件_二级条标题"/>
    <w:next w:val="afc"/>
    <w:qFormat/>
    <w:pPr>
      <w:widowControl w:val="0"/>
      <w:numPr>
        <w:ilvl w:val="3"/>
        <w:numId w:val="1"/>
      </w:numPr>
      <w:spacing w:beforeLines="50" w:before="50" w:afterLines="50" w:after="50"/>
      <w:jc w:val="both"/>
      <w:outlineLvl w:val="2"/>
    </w:pPr>
    <w:rPr>
      <w:rFonts w:ascii="黑体" w:eastAsia="黑体" w:hAnsi="Times New Roman" w:cs="Times New Roman"/>
      <w:sz w:val="21"/>
    </w:rPr>
  </w:style>
  <w:style w:type="paragraph" w:customStyle="1" w:styleId="a6">
    <w:name w:val="标准文件_三级条标题"/>
    <w:basedOn w:val="a5"/>
    <w:next w:val="afc"/>
    <w:qFormat/>
    <w:pPr>
      <w:widowControl/>
      <w:numPr>
        <w:ilvl w:val="4"/>
      </w:numPr>
      <w:outlineLvl w:val="3"/>
    </w:pPr>
  </w:style>
  <w:style w:type="paragraph" w:customStyle="1" w:styleId="a7">
    <w:name w:val="标准文件_四级条标题"/>
    <w:next w:val="afc"/>
    <w:qFormat/>
    <w:pPr>
      <w:widowControl w:val="0"/>
      <w:numPr>
        <w:ilvl w:val="5"/>
        <w:numId w:val="1"/>
      </w:numPr>
      <w:spacing w:beforeLines="50" w:before="50" w:afterLines="50" w:after="50"/>
      <w:jc w:val="both"/>
      <w:outlineLvl w:val="4"/>
    </w:pPr>
    <w:rPr>
      <w:rFonts w:ascii="黑体" w:eastAsia="黑体" w:hAnsi="Times New Roman" w:cs="Times New Roman"/>
      <w:sz w:val="21"/>
    </w:rPr>
  </w:style>
  <w:style w:type="paragraph" w:customStyle="1" w:styleId="a8">
    <w:name w:val="标准文件_五级条标题"/>
    <w:next w:val="afc"/>
    <w:qFormat/>
    <w:pPr>
      <w:widowControl w:val="0"/>
      <w:numPr>
        <w:ilvl w:val="6"/>
        <w:numId w:val="1"/>
      </w:numPr>
      <w:spacing w:beforeLines="50" w:before="50" w:afterLines="50" w:after="50"/>
      <w:jc w:val="both"/>
      <w:outlineLvl w:val="5"/>
    </w:pPr>
    <w:rPr>
      <w:rFonts w:ascii="黑体" w:eastAsia="黑体" w:hAnsi="Times New Roman" w:cs="Times New Roman"/>
      <w:sz w:val="21"/>
    </w:rPr>
  </w:style>
  <w:style w:type="paragraph" w:customStyle="1" w:styleId="a3">
    <w:name w:val="标准文件_章标题"/>
    <w:next w:val="afc"/>
    <w:qFormat/>
    <w:pPr>
      <w:numPr>
        <w:ilvl w:val="1"/>
        <w:numId w:val="1"/>
      </w:numPr>
      <w:spacing w:beforeLines="100" w:before="100" w:afterLines="100" w:after="100"/>
      <w:ind w:left="0"/>
      <w:jc w:val="both"/>
      <w:outlineLvl w:val="0"/>
    </w:pPr>
    <w:rPr>
      <w:rFonts w:ascii="黑体" w:eastAsia="黑体" w:hAnsi="Times New Roman" w:cs="Times New Roman"/>
      <w:sz w:val="21"/>
    </w:rPr>
  </w:style>
  <w:style w:type="paragraph" w:customStyle="1" w:styleId="a4">
    <w:name w:val="标准文件_一级条标题"/>
    <w:basedOn w:val="a3"/>
    <w:next w:val="afc"/>
    <w:qFormat/>
    <w:pPr>
      <w:numPr>
        <w:ilvl w:val="2"/>
      </w:numPr>
      <w:spacing w:beforeLines="50" w:before="50" w:afterLines="50" w:after="50"/>
      <w:ind w:left="1985"/>
      <w:outlineLvl w:val="1"/>
    </w:pPr>
  </w:style>
  <w:style w:type="paragraph" w:customStyle="1" w:styleId="afd">
    <w:name w:val="标准文件_正文公式"/>
    <w:basedOn w:val="a9"/>
    <w:next w:val="afb"/>
    <w:qFormat/>
    <w:pPr>
      <w:widowControl w:val="0"/>
      <w:tabs>
        <w:tab w:val="center" w:pos="4678"/>
        <w:tab w:val="right" w:leader="middleDot" w:pos="9356"/>
      </w:tabs>
      <w:jc w:val="both"/>
    </w:pPr>
    <w:rPr>
      <w:rFonts w:ascii="宋体" w:eastAsia="宋体" w:hAnsi="宋体" w:cs="Times New Roman"/>
      <w:snapToGrid/>
      <w:color w:val="auto"/>
      <w:kern w:val="2"/>
      <w:lang w:eastAsia="zh-CN"/>
    </w:rPr>
  </w:style>
  <w:style w:type="paragraph" w:customStyle="1" w:styleId="a2">
    <w:name w:val="前言标题"/>
    <w:next w:val="a9"/>
    <w:qFormat/>
    <w:pPr>
      <w:numPr>
        <w:numId w:val="1"/>
      </w:numPr>
      <w:shd w:val="clear" w:color="FFFFFF" w:fill="FFFFFF"/>
      <w:spacing w:before="540" w:after="600"/>
      <w:jc w:val="center"/>
      <w:outlineLvl w:val="0"/>
    </w:pPr>
    <w:rPr>
      <w:rFonts w:ascii="黑体" w:eastAsia="黑体" w:hAnsi="Times New Roman" w:cs="Times New Roman"/>
      <w:sz w:val="32"/>
    </w:rPr>
  </w:style>
  <w:style w:type="character" w:customStyle="1" w:styleId="Char">
    <w:name w:val="标准文件_段 Char"/>
    <w:link w:val="afc"/>
    <w:qFormat/>
    <w:rPr>
      <w:rFonts w:ascii="宋体" w:eastAsia="宋体" w:hAnsi="Times New Roman" w:cs="Times New Roman"/>
      <w:snapToGrid/>
      <w:color w:val="auto"/>
      <w:szCs w:val="20"/>
      <w:lang w:eastAsia="zh-CN"/>
    </w:rPr>
  </w:style>
  <w:style w:type="paragraph" w:customStyle="1" w:styleId="a0">
    <w:name w:val="标准文件_数字编号列项（二级）"/>
    <w:qFormat/>
    <w:pPr>
      <w:numPr>
        <w:ilvl w:val="1"/>
        <w:numId w:val="2"/>
      </w:numPr>
      <w:jc w:val="both"/>
    </w:pPr>
    <w:rPr>
      <w:rFonts w:ascii="宋体" w:eastAsia="宋体" w:hAnsi="Times New Roman" w:cs="Times New Roman"/>
      <w:sz w:val="21"/>
    </w:rPr>
  </w:style>
  <w:style w:type="paragraph" w:customStyle="1" w:styleId="a1">
    <w:name w:val="标准文件_编号列项（三级）"/>
    <w:qFormat/>
    <w:pPr>
      <w:numPr>
        <w:ilvl w:val="2"/>
        <w:numId w:val="2"/>
      </w:numPr>
    </w:pPr>
    <w:rPr>
      <w:rFonts w:ascii="宋体" w:eastAsia="宋体" w:hAnsi="Times New Roman" w:cs="Times New Roman"/>
      <w:sz w:val="21"/>
    </w:rPr>
  </w:style>
  <w:style w:type="paragraph" w:customStyle="1" w:styleId="a">
    <w:name w:val="标准文件_字母编号列项（一级）"/>
    <w:qFormat/>
    <w:pPr>
      <w:numPr>
        <w:numId w:val="2"/>
      </w:numPr>
      <w:jc w:val="both"/>
    </w:pPr>
    <w:rPr>
      <w:rFonts w:ascii="宋体" w:eastAsia="宋体" w:hAnsi="Times New Roman" w:cs="Times New Roman"/>
      <w:sz w:val="21"/>
    </w:rPr>
  </w:style>
  <w:style w:type="character" w:customStyle="1" w:styleId="ae">
    <w:name w:val="批注文字 字符"/>
    <w:basedOn w:val="aa"/>
    <w:link w:val="ad"/>
    <w:uiPriority w:val="99"/>
    <w:semiHidden/>
    <w:qFormat/>
  </w:style>
  <w:style w:type="character" w:customStyle="1" w:styleId="af7">
    <w:name w:val="批注主题 字符"/>
    <w:basedOn w:val="ae"/>
    <w:link w:val="af6"/>
    <w:uiPriority w:val="99"/>
    <w:semiHidden/>
    <w:qFormat/>
    <w:rPr>
      <w:b/>
      <w:bCs/>
    </w:rPr>
  </w:style>
  <w:style w:type="table" w:customStyle="1" w:styleId="11">
    <w:name w:val="浅色底纹1"/>
    <w:basedOn w:val="ab"/>
    <w:uiPriority w:val="60"/>
    <w:qFormat/>
    <w:rPr>
      <w:rFonts w:ascii="Times New Roman" w:eastAsia="宋体" w:hAnsi="Times New Roman" w:cs="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2">
    <w:name w:val="修订1"/>
    <w:hidden/>
    <w:uiPriority w:val="99"/>
    <w:semiHidden/>
    <w:qFormat/>
    <w:rPr>
      <w:snapToGrid w:val="0"/>
      <w:color w:val="000000"/>
      <w:sz w:val="21"/>
      <w:szCs w:val="21"/>
      <w:lang w:eastAsia="en-US"/>
    </w:rPr>
  </w:style>
  <w:style w:type="character" w:customStyle="1" w:styleId="10">
    <w:name w:val="标题 1 字符"/>
    <w:basedOn w:val="aa"/>
    <w:link w:val="1"/>
    <w:uiPriority w:val="9"/>
    <w:qFormat/>
    <w:rPr>
      <w:b/>
      <w:bCs/>
      <w:kern w:val="44"/>
      <w:sz w:val="44"/>
      <w:szCs w:val="44"/>
    </w:rPr>
  </w:style>
  <w:style w:type="character" w:customStyle="1" w:styleId="40">
    <w:name w:val="标题 4 字符"/>
    <w:basedOn w:val="aa"/>
    <w:link w:val="4"/>
    <w:uiPriority w:val="9"/>
    <w:semiHidden/>
    <w:qFormat/>
    <w:rPr>
      <w:rFonts w:asciiTheme="majorHAnsi" w:eastAsiaTheme="majorEastAsia" w:hAnsiTheme="majorHAnsi" w:cstheme="majorBidi"/>
      <w:b/>
      <w:bCs/>
      <w:sz w:val="28"/>
      <w:szCs w:val="28"/>
    </w:rPr>
  </w:style>
  <w:style w:type="character" w:customStyle="1" w:styleId="30">
    <w:name w:val="标题 3 字符"/>
    <w:basedOn w:val="aa"/>
    <w:link w:val="3"/>
    <w:uiPriority w:val="9"/>
    <w:qFormat/>
    <w:rPr>
      <w:b/>
      <w:bCs/>
      <w:sz w:val="32"/>
      <w:szCs w:val="32"/>
    </w:rPr>
  </w:style>
  <w:style w:type="character" w:customStyle="1" w:styleId="20">
    <w:name w:val="标题 2 字符"/>
    <w:basedOn w:val="aa"/>
    <w:link w:val="2"/>
    <w:uiPriority w:val="9"/>
    <w:qFormat/>
    <w:rPr>
      <w:rFonts w:asciiTheme="majorHAnsi" w:eastAsiaTheme="majorEastAsia" w:hAnsiTheme="majorHAnsi" w:cstheme="majorBidi"/>
      <w:b/>
      <w:bCs/>
      <w:sz w:val="32"/>
      <w:szCs w:val="32"/>
    </w:rPr>
  </w:style>
  <w:style w:type="paragraph" w:styleId="afe">
    <w:name w:val="No Spacing"/>
    <w:uiPriority w:val="1"/>
    <w:qFormat/>
    <w:rPr>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7A44F-5C03-450B-8304-007E1860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萌 叶</cp:lastModifiedBy>
  <cp:revision>763</cp:revision>
  <cp:lastPrinted>2025-01-15T08:22:00Z</cp:lastPrinted>
  <dcterms:created xsi:type="dcterms:W3CDTF">2025-01-15T08:22:00Z</dcterms:created>
  <dcterms:modified xsi:type="dcterms:W3CDTF">2025-10-17T03:04:00Z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2024-05-07T16:15:49Z</vt:filetime>
  </property>
  <property fmtid="{D5CDD505-2E9C-101B-9397-08002B2CF9AE}" pid="4" name="KSOTemplateDocerSaveRecord">
    <vt:lpwstr>eyJoZGlkIjoiNTUzMGNmNGE3OTFmNjVjMGMwN2QyNzYyYzBkNzdhOWIiLCJ1c2VySWQiOiI5ODAwMTc1NTUifQ==</vt:lpwstr>
  </property>
  <property fmtid="{D5CDD505-2E9C-101B-9397-08002B2CF9AE}" pid="5" name="KSOProductBuildVer">
    <vt:lpwstr>2052-12.1.0.22529</vt:lpwstr>
  </property>
  <property fmtid="{D5CDD505-2E9C-101B-9397-08002B2CF9AE}" pid="6" name="ICV">
    <vt:lpwstr>4B586F394EFC42A19573A7136079406B_12</vt:lpwstr>
  </property>
</Properties>
</file>